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13E01" w14:textId="77777777" w:rsidR="00BD4865" w:rsidRPr="00BD4865" w:rsidRDefault="00BD4865" w:rsidP="008962D5">
      <w:pPr>
        <w:spacing w:after="0" w:line="276" w:lineRule="auto"/>
        <w:rPr>
          <w:rFonts w:ascii="Bookman Old Style" w:hAnsi="Bookman Old Style"/>
          <w:sz w:val="28"/>
          <w:szCs w:val="28"/>
          <w:lang w:val="el-GR"/>
        </w:rPr>
      </w:pPr>
      <w:bookmarkStart w:id="0" w:name="_Hlk153182650"/>
      <w:bookmarkStart w:id="1" w:name="_GoBack"/>
      <w:bookmarkEnd w:id="1"/>
      <w:r w:rsidRPr="00BD4865">
        <w:rPr>
          <w:rFonts w:ascii="Bookman Old Style" w:hAnsi="Bookman Old Style"/>
          <w:sz w:val="28"/>
          <w:szCs w:val="28"/>
          <w:lang w:val="el-GR"/>
        </w:rPr>
        <w:t>ΑΝΩΤΑΤΟ ΣΥΝΤΑΓΜΑΤΙΚΟ ΔΙΚΑΣΤΗΡΙΟ ΚΥΠΡΟΥ</w:t>
      </w:r>
    </w:p>
    <w:p w14:paraId="05647A38" w14:textId="77777777" w:rsidR="00BD4865" w:rsidRPr="00BD4865" w:rsidRDefault="00BD4865" w:rsidP="008962D5">
      <w:pPr>
        <w:spacing w:after="0" w:line="276" w:lineRule="auto"/>
        <w:rPr>
          <w:rFonts w:ascii="Bookman Old Style" w:hAnsi="Bookman Old Style"/>
          <w:sz w:val="28"/>
          <w:szCs w:val="28"/>
          <w:lang w:val="el-GR"/>
        </w:rPr>
      </w:pPr>
      <w:r w:rsidRPr="00BD4865">
        <w:rPr>
          <w:rFonts w:ascii="Bookman Old Style" w:hAnsi="Bookman Old Style"/>
          <w:sz w:val="28"/>
          <w:szCs w:val="28"/>
          <w:lang w:val="el-GR"/>
        </w:rPr>
        <w:t>ΔΕΥΤΕΡΟΒΑΘΜΙΑ ΔΙΚΑΙΟΔΟΣΙΑ</w:t>
      </w:r>
    </w:p>
    <w:p w14:paraId="7AB15F40" w14:textId="77777777" w:rsidR="00BD4865" w:rsidRPr="00BD4865" w:rsidRDefault="00BD4865" w:rsidP="008962D5">
      <w:pPr>
        <w:spacing w:after="0" w:line="276" w:lineRule="auto"/>
        <w:rPr>
          <w:rFonts w:ascii="Bookman Old Style" w:hAnsi="Bookman Old Style"/>
          <w:sz w:val="28"/>
          <w:szCs w:val="28"/>
          <w:lang w:val="el-GR"/>
        </w:rPr>
      </w:pPr>
    </w:p>
    <w:p w14:paraId="01A02133" w14:textId="77777777" w:rsidR="00BD4865" w:rsidRPr="00BD4865" w:rsidRDefault="00BD4865" w:rsidP="008962D5">
      <w:pPr>
        <w:spacing w:after="0" w:line="276" w:lineRule="auto"/>
        <w:rPr>
          <w:rFonts w:ascii="Bookman Old Style" w:hAnsi="Bookman Old Style"/>
          <w:sz w:val="28"/>
          <w:szCs w:val="28"/>
          <w:lang w:val="el-GR"/>
        </w:rPr>
      </w:pPr>
      <w:r w:rsidRPr="00BD4865">
        <w:rPr>
          <w:rFonts w:ascii="Bookman Old Style" w:hAnsi="Bookman Old Style"/>
          <w:sz w:val="28"/>
          <w:szCs w:val="28"/>
          <w:lang w:val="el-GR"/>
        </w:rPr>
        <w:t>(Άρθρο 23(3)(β)(</w:t>
      </w:r>
      <w:proofErr w:type="spellStart"/>
      <w:r w:rsidRPr="00BD4865">
        <w:rPr>
          <w:rFonts w:ascii="Bookman Old Style" w:hAnsi="Bookman Old Style"/>
          <w:sz w:val="28"/>
          <w:szCs w:val="28"/>
        </w:rPr>
        <w:t>i</w:t>
      </w:r>
      <w:proofErr w:type="spellEnd"/>
      <w:r w:rsidRPr="00BD4865">
        <w:rPr>
          <w:rFonts w:ascii="Bookman Old Style" w:hAnsi="Bookman Old Style"/>
          <w:sz w:val="28"/>
          <w:szCs w:val="28"/>
          <w:lang w:val="el-GR"/>
        </w:rPr>
        <w:t>) του Ν.33/64 – Μεταβατικές Διατάξεις)</w:t>
      </w:r>
    </w:p>
    <w:p w14:paraId="77265A3F" w14:textId="77777777" w:rsidR="00BD4865" w:rsidRPr="00BD4865" w:rsidRDefault="00BD4865" w:rsidP="008962D5">
      <w:pPr>
        <w:spacing w:after="0" w:line="276" w:lineRule="auto"/>
        <w:rPr>
          <w:rFonts w:ascii="Bookman Old Style" w:hAnsi="Bookman Old Style"/>
          <w:sz w:val="28"/>
          <w:szCs w:val="28"/>
          <w:lang w:val="el-GR"/>
        </w:rPr>
      </w:pPr>
    </w:p>
    <w:p w14:paraId="15610FFD" w14:textId="77777777" w:rsidR="00BD4865" w:rsidRPr="00BD4865" w:rsidRDefault="00BD4865" w:rsidP="008962D5">
      <w:pPr>
        <w:spacing w:after="0" w:line="276" w:lineRule="auto"/>
        <w:jc w:val="right"/>
        <w:rPr>
          <w:rFonts w:ascii="Bookman Old Style" w:hAnsi="Bookman Old Style"/>
          <w:i/>
          <w:iCs/>
          <w:sz w:val="28"/>
          <w:szCs w:val="28"/>
          <w:lang w:val="el-GR"/>
        </w:rPr>
      </w:pPr>
    </w:p>
    <w:p w14:paraId="47AF078B" w14:textId="06DC36CB" w:rsidR="00BD4865" w:rsidRPr="00BD4865" w:rsidRDefault="00BD4865" w:rsidP="00735A82">
      <w:pPr>
        <w:spacing w:after="0" w:line="276" w:lineRule="auto"/>
        <w:ind w:left="-142"/>
        <w:jc w:val="right"/>
        <w:rPr>
          <w:rFonts w:ascii="Bookman Old Style" w:hAnsi="Bookman Old Style"/>
          <w:i/>
          <w:iCs/>
          <w:sz w:val="28"/>
          <w:szCs w:val="28"/>
          <w:lang w:val="el-GR"/>
        </w:rPr>
      </w:pPr>
      <w:r w:rsidRPr="00BD4865">
        <w:rPr>
          <w:rFonts w:ascii="Bookman Old Style" w:hAnsi="Bookman Old Style"/>
          <w:i/>
          <w:iCs/>
          <w:sz w:val="28"/>
          <w:szCs w:val="28"/>
          <w:lang w:val="el-GR"/>
        </w:rPr>
        <w:t xml:space="preserve">(Εφέσεις κατά απόφασης Διοικητικού Δικαστηρίου </w:t>
      </w:r>
      <w:proofErr w:type="spellStart"/>
      <w:r w:rsidRPr="00BD4865">
        <w:rPr>
          <w:rFonts w:ascii="Bookman Old Style" w:hAnsi="Bookman Old Style"/>
          <w:i/>
          <w:iCs/>
          <w:sz w:val="28"/>
          <w:szCs w:val="28"/>
          <w:lang w:val="el-GR"/>
        </w:rPr>
        <w:t>Αρ</w:t>
      </w:r>
      <w:proofErr w:type="spellEnd"/>
      <w:r w:rsidRPr="00BD4865">
        <w:rPr>
          <w:rFonts w:ascii="Bookman Old Style" w:hAnsi="Bookman Old Style"/>
          <w:i/>
          <w:iCs/>
          <w:sz w:val="28"/>
          <w:szCs w:val="28"/>
          <w:lang w:val="el-GR"/>
        </w:rPr>
        <w:t xml:space="preserve">. </w:t>
      </w:r>
      <w:r>
        <w:rPr>
          <w:rFonts w:ascii="Bookman Old Style" w:hAnsi="Bookman Old Style"/>
          <w:i/>
          <w:iCs/>
          <w:sz w:val="28"/>
          <w:szCs w:val="28"/>
          <w:lang w:val="el-GR"/>
        </w:rPr>
        <w:t>4</w:t>
      </w:r>
      <w:r w:rsidRPr="00BD4865">
        <w:rPr>
          <w:rFonts w:ascii="Bookman Old Style" w:hAnsi="Bookman Old Style"/>
          <w:i/>
          <w:iCs/>
          <w:sz w:val="28"/>
          <w:szCs w:val="28"/>
          <w:lang w:val="el-GR"/>
        </w:rPr>
        <w:t>9/17 και 50/17)</w:t>
      </w:r>
    </w:p>
    <w:p w14:paraId="2F868595" w14:textId="77777777" w:rsidR="00BD4865" w:rsidRDefault="00BD4865" w:rsidP="008962D5">
      <w:pPr>
        <w:spacing w:after="0" w:line="276" w:lineRule="auto"/>
        <w:jc w:val="center"/>
        <w:rPr>
          <w:rFonts w:ascii="Bookman Old Style" w:hAnsi="Bookman Old Style"/>
          <w:sz w:val="28"/>
          <w:szCs w:val="28"/>
          <w:lang w:val="el-GR"/>
        </w:rPr>
      </w:pPr>
    </w:p>
    <w:p w14:paraId="20C146E6" w14:textId="0C6F9F0F" w:rsidR="00BD4865" w:rsidRPr="00BD4865" w:rsidRDefault="00B2398B" w:rsidP="008962D5">
      <w:pPr>
        <w:spacing w:after="0" w:line="276" w:lineRule="auto"/>
        <w:jc w:val="center"/>
        <w:rPr>
          <w:rFonts w:ascii="Bookman Old Style" w:hAnsi="Bookman Old Style"/>
          <w:sz w:val="28"/>
          <w:szCs w:val="28"/>
          <w:lang w:val="el-GR"/>
        </w:rPr>
      </w:pPr>
      <w:r>
        <w:rPr>
          <w:rFonts w:ascii="Bookman Old Style" w:hAnsi="Bookman Old Style"/>
          <w:sz w:val="28"/>
          <w:szCs w:val="28"/>
          <w:lang w:val="el-GR"/>
        </w:rPr>
        <w:t>9 Ιανουαρίου</w:t>
      </w:r>
      <w:r w:rsidR="00BD4865">
        <w:rPr>
          <w:rFonts w:ascii="Bookman Old Style" w:hAnsi="Bookman Old Style"/>
          <w:sz w:val="28"/>
          <w:szCs w:val="28"/>
          <w:lang w:val="el-GR"/>
        </w:rPr>
        <w:t>, 202</w:t>
      </w:r>
      <w:r>
        <w:rPr>
          <w:rFonts w:ascii="Bookman Old Style" w:hAnsi="Bookman Old Style"/>
          <w:sz w:val="28"/>
          <w:szCs w:val="28"/>
          <w:lang w:val="el-GR"/>
        </w:rPr>
        <w:t>4</w:t>
      </w:r>
    </w:p>
    <w:p w14:paraId="31C9B282" w14:textId="77777777" w:rsidR="00BD4865" w:rsidRPr="00BD4865" w:rsidRDefault="00BD4865" w:rsidP="008962D5">
      <w:pPr>
        <w:spacing w:after="0" w:line="276" w:lineRule="auto"/>
        <w:jc w:val="center"/>
        <w:rPr>
          <w:rFonts w:ascii="Bookman Old Style" w:hAnsi="Bookman Old Style"/>
          <w:sz w:val="28"/>
          <w:szCs w:val="28"/>
          <w:lang w:val="el-GR"/>
        </w:rPr>
      </w:pPr>
    </w:p>
    <w:p w14:paraId="6CF54EF6" w14:textId="77777777" w:rsidR="00BD4865" w:rsidRDefault="00BD4865" w:rsidP="008962D5">
      <w:pPr>
        <w:spacing w:after="0" w:line="276" w:lineRule="auto"/>
        <w:jc w:val="center"/>
        <w:rPr>
          <w:rFonts w:ascii="Bookman Old Style" w:hAnsi="Bookman Old Style"/>
          <w:sz w:val="28"/>
          <w:szCs w:val="28"/>
          <w:lang w:val="el-GR"/>
        </w:rPr>
      </w:pPr>
    </w:p>
    <w:p w14:paraId="21D1ED9C" w14:textId="165C45FA" w:rsidR="00BD4865" w:rsidRPr="00BD4865" w:rsidRDefault="00BD4865" w:rsidP="008962D5">
      <w:pPr>
        <w:spacing w:after="0" w:line="276" w:lineRule="auto"/>
        <w:jc w:val="center"/>
        <w:rPr>
          <w:rFonts w:ascii="Bookman Old Style" w:hAnsi="Bookman Old Style"/>
          <w:sz w:val="28"/>
          <w:szCs w:val="28"/>
          <w:lang w:val="el-GR"/>
        </w:rPr>
      </w:pPr>
      <w:r w:rsidRPr="00BD4865">
        <w:rPr>
          <w:rFonts w:ascii="Bookman Old Style" w:hAnsi="Bookman Old Style"/>
          <w:sz w:val="28"/>
          <w:szCs w:val="28"/>
          <w:lang w:val="el-GR"/>
        </w:rPr>
        <w:t>[ΟΙΚΟΝΟΜΟΥ, ΣΑΝΤΗΣ, ΚΑΡΑΚΑΝΝΑ, Δ/ΣΤΕΣ)</w:t>
      </w:r>
    </w:p>
    <w:p w14:paraId="0D953EFC" w14:textId="77777777" w:rsidR="00BD4865" w:rsidRPr="00BD4865" w:rsidRDefault="00BD4865" w:rsidP="008962D5">
      <w:pPr>
        <w:spacing w:after="0" w:line="276" w:lineRule="auto"/>
        <w:jc w:val="center"/>
        <w:rPr>
          <w:rFonts w:ascii="Bookman Old Style" w:hAnsi="Bookman Old Style"/>
          <w:sz w:val="28"/>
          <w:szCs w:val="28"/>
          <w:lang w:val="el-GR"/>
        </w:rPr>
      </w:pPr>
    </w:p>
    <w:p w14:paraId="151A7FB1" w14:textId="0EB6BBB1" w:rsidR="00BD4865" w:rsidRPr="00BD4865" w:rsidRDefault="00BD4865" w:rsidP="008962D5">
      <w:pPr>
        <w:spacing w:after="0" w:line="276" w:lineRule="auto"/>
        <w:ind w:left="1134"/>
        <w:jc w:val="center"/>
        <w:rPr>
          <w:rFonts w:ascii="Bookman Old Style" w:hAnsi="Bookman Old Style"/>
          <w:i/>
          <w:iCs/>
          <w:sz w:val="28"/>
          <w:szCs w:val="28"/>
          <w:lang w:val="el-GR"/>
        </w:rPr>
      </w:pPr>
      <w:r w:rsidRPr="00BD4865">
        <w:rPr>
          <w:rFonts w:ascii="Bookman Old Style" w:hAnsi="Bookman Old Style"/>
          <w:i/>
          <w:iCs/>
          <w:sz w:val="28"/>
          <w:szCs w:val="28"/>
          <w:lang w:val="el-GR"/>
        </w:rPr>
        <w:t xml:space="preserve">(Έφεση κατά απόφασης Διοικητικού Δικαστηρίου </w:t>
      </w:r>
      <w:proofErr w:type="spellStart"/>
      <w:r w:rsidRPr="00BD4865">
        <w:rPr>
          <w:rFonts w:ascii="Bookman Old Style" w:hAnsi="Bookman Old Style"/>
          <w:i/>
          <w:iCs/>
          <w:sz w:val="28"/>
          <w:szCs w:val="28"/>
          <w:lang w:val="el-GR"/>
        </w:rPr>
        <w:t>Αρ</w:t>
      </w:r>
      <w:proofErr w:type="spellEnd"/>
      <w:r w:rsidRPr="00BD4865">
        <w:rPr>
          <w:rFonts w:ascii="Bookman Old Style" w:hAnsi="Bookman Old Style"/>
          <w:i/>
          <w:iCs/>
          <w:sz w:val="28"/>
          <w:szCs w:val="28"/>
          <w:lang w:val="el-GR"/>
        </w:rPr>
        <w:t>. 49/17</w:t>
      </w:r>
      <w:r>
        <w:rPr>
          <w:rFonts w:ascii="Bookman Old Style" w:hAnsi="Bookman Old Style"/>
          <w:sz w:val="28"/>
          <w:szCs w:val="28"/>
          <w:lang w:val="el-GR"/>
        </w:rPr>
        <w:t>)</w:t>
      </w:r>
      <w:r w:rsidRPr="00BD4865">
        <w:rPr>
          <w:rFonts w:ascii="Bookman Old Style" w:hAnsi="Bookman Old Style"/>
          <w:i/>
          <w:iCs/>
          <w:sz w:val="28"/>
          <w:szCs w:val="28"/>
          <w:lang w:val="el-GR"/>
        </w:rPr>
        <w:t xml:space="preserve"> </w:t>
      </w:r>
    </w:p>
    <w:p w14:paraId="34A15D9A" w14:textId="77777777" w:rsidR="00BD4865" w:rsidRPr="00BD4865" w:rsidRDefault="00BD4865" w:rsidP="008962D5">
      <w:pPr>
        <w:spacing w:after="0" w:line="276" w:lineRule="auto"/>
        <w:jc w:val="center"/>
        <w:rPr>
          <w:rFonts w:ascii="Bookman Old Style" w:hAnsi="Bookman Old Style"/>
          <w:sz w:val="28"/>
          <w:szCs w:val="28"/>
          <w:lang w:val="el-GR"/>
        </w:rPr>
      </w:pPr>
    </w:p>
    <w:p w14:paraId="2D90AE8B" w14:textId="77777777" w:rsidR="00BD4865" w:rsidRPr="00BD4865" w:rsidRDefault="00BD4865" w:rsidP="008962D5">
      <w:pPr>
        <w:spacing w:after="0" w:line="276" w:lineRule="auto"/>
        <w:jc w:val="center"/>
        <w:rPr>
          <w:rFonts w:ascii="Bookman Old Style" w:hAnsi="Bookman Old Style"/>
          <w:sz w:val="28"/>
          <w:szCs w:val="28"/>
          <w:lang w:val="el-GR"/>
        </w:rPr>
      </w:pPr>
    </w:p>
    <w:p w14:paraId="2284DCEB" w14:textId="77777777" w:rsidR="00BD4865" w:rsidRPr="00BD4865" w:rsidRDefault="00BD4865" w:rsidP="008962D5">
      <w:pPr>
        <w:pStyle w:val="ListParagraph"/>
        <w:spacing w:after="0" w:line="276" w:lineRule="auto"/>
        <w:ind w:left="0"/>
        <w:jc w:val="center"/>
        <w:rPr>
          <w:rFonts w:ascii="Bookman Old Style" w:hAnsi="Bookman Old Style"/>
          <w:sz w:val="28"/>
          <w:szCs w:val="28"/>
          <w:lang w:val="el-GR"/>
        </w:rPr>
      </w:pPr>
      <w:r w:rsidRPr="00BD4865">
        <w:rPr>
          <w:rFonts w:ascii="Bookman Old Style" w:hAnsi="Bookman Old Style"/>
          <w:sz w:val="28"/>
          <w:szCs w:val="28"/>
          <w:lang w:val="el-GR"/>
        </w:rPr>
        <w:t>ΣΩΚΡΑΤΗΣ ΣΩΚΡΑΤΟΥΣ,</w:t>
      </w:r>
    </w:p>
    <w:p w14:paraId="5E1BF5B7" w14:textId="77777777" w:rsidR="00BD4865" w:rsidRPr="00BD4865" w:rsidRDefault="00BD4865" w:rsidP="008962D5">
      <w:pPr>
        <w:spacing w:after="0" w:line="276" w:lineRule="auto"/>
        <w:jc w:val="right"/>
        <w:rPr>
          <w:rFonts w:ascii="Bookman Old Style" w:hAnsi="Bookman Old Style"/>
          <w:i/>
          <w:iCs/>
          <w:sz w:val="28"/>
          <w:szCs w:val="28"/>
          <w:lang w:val="el-GR"/>
        </w:rPr>
      </w:pPr>
      <w:r w:rsidRPr="00BD4865">
        <w:rPr>
          <w:rFonts w:ascii="Bookman Old Style" w:hAnsi="Bookman Old Style"/>
          <w:i/>
          <w:iCs/>
          <w:sz w:val="28"/>
          <w:szCs w:val="28"/>
          <w:lang w:val="el-GR"/>
        </w:rPr>
        <w:t>Εφεσείων,</w:t>
      </w:r>
    </w:p>
    <w:p w14:paraId="71AE5F38" w14:textId="77777777" w:rsidR="00BD4865" w:rsidRPr="00BD4865" w:rsidRDefault="00BD4865" w:rsidP="008962D5">
      <w:pPr>
        <w:spacing w:after="0" w:line="276" w:lineRule="auto"/>
        <w:jc w:val="center"/>
        <w:rPr>
          <w:rFonts w:ascii="Bookman Old Style" w:hAnsi="Bookman Old Style"/>
          <w:sz w:val="28"/>
          <w:szCs w:val="28"/>
          <w:lang w:val="el-GR"/>
        </w:rPr>
      </w:pPr>
      <w:r w:rsidRPr="00BD4865">
        <w:rPr>
          <w:rFonts w:ascii="Bookman Old Style" w:hAnsi="Bookman Old Style"/>
          <w:sz w:val="28"/>
          <w:szCs w:val="28"/>
        </w:rPr>
        <w:t>v</w:t>
      </w:r>
      <w:r w:rsidRPr="00BD4865">
        <w:rPr>
          <w:rFonts w:ascii="Bookman Old Style" w:hAnsi="Bookman Old Style"/>
          <w:sz w:val="28"/>
          <w:szCs w:val="28"/>
          <w:lang w:val="el-GR"/>
        </w:rPr>
        <w:t>.</w:t>
      </w:r>
    </w:p>
    <w:p w14:paraId="4987DD35" w14:textId="77777777" w:rsidR="00BD4865" w:rsidRPr="00BD4865" w:rsidRDefault="00BD4865" w:rsidP="008962D5">
      <w:pPr>
        <w:spacing w:after="0" w:line="276" w:lineRule="auto"/>
        <w:jc w:val="center"/>
        <w:rPr>
          <w:rFonts w:ascii="Bookman Old Style" w:hAnsi="Bookman Old Style"/>
          <w:sz w:val="28"/>
          <w:szCs w:val="28"/>
          <w:lang w:val="el-GR"/>
        </w:rPr>
      </w:pPr>
    </w:p>
    <w:p w14:paraId="7C3E0973" w14:textId="77777777" w:rsidR="00BD4865" w:rsidRPr="00BD4865" w:rsidRDefault="00BD4865" w:rsidP="008962D5">
      <w:pPr>
        <w:spacing w:after="0" w:line="276" w:lineRule="auto"/>
        <w:jc w:val="center"/>
        <w:rPr>
          <w:rFonts w:ascii="Bookman Old Style" w:hAnsi="Bookman Old Style"/>
          <w:sz w:val="28"/>
          <w:szCs w:val="28"/>
          <w:lang w:val="el-GR"/>
        </w:rPr>
      </w:pPr>
      <w:r w:rsidRPr="00BD4865">
        <w:rPr>
          <w:rFonts w:ascii="Bookman Old Style" w:hAnsi="Bookman Old Style"/>
          <w:sz w:val="28"/>
          <w:szCs w:val="28"/>
          <w:lang w:val="el-GR"/>
        </w:rPr>
        <w:t xml:space="preserve">ΚΥΠΡΙΑΚΗΣ ΔΗΜΟΚΡΑΤΙΑΣ ΜΕΣΩ </w:t>
      </w:r>
    </w:p>
    <w:p w14:paraId="72FD80C1" w14:textId="77777777" w:rsidR="00BD4865" w:rsidRPr="00BD4865" w:rsidRDefault="00BD4865" w:rsidP="008962D5">
      <w:pPr>
        <w:spacing w:after="0" w:line="276" w:lineRule="auto"/>
        <w:jc w:val="center"/>
        <w:rPr>
          <w:rFonts w:ascii="Bookman Old Style" w:hAnsi="Bookman Old Style"/>
          <w:sz w:val="28"/>
          <w:szCs w:val="28"/>
          <w:lang w:val="el-GR"/>
        </w:rPr>
      </w:pPr>
      <w:r w:rsidRPr="00BD4865">
        <w:rPr>
          <w:rFonts w:ascii="Bookman Old Style" w:hAnsi="Bookman Old Style"/>
          <w:sz w:val="28"/>
          <w:szCs w:val="28"/>
          <w:lang w:val="el-GR"/>
        </w:rPr>
        <w:t>ΕΠΙΤΡΟΠΗΣ ΔΗΜΟΣΙΑΣ ΥΠΗΡΕΣΙΑΣ</w:t>
      </w:r>
    </w:p>
    <w:p w14:paraId="1E89E35A" w14:textId="77777777" w:rsidR="00BD4865" w:rsidRPr="00BD4865" w:rsidRDefault="00BD4865" w:rsidP="008962D5">
      <w:pPr>
        <w:spacing w:after="0" w:line="276" w:lineRule="auto"/>
        <w:jc w:val="right"/>
        <w:rPr>
          <w:rFonts w:ascii="Bookman Old Style" w:hAnsi="Bookman Old Style"/>
          <w:i/>
          <w:iCs/>
          <w:sz w:val="28"/>
          <w:szCs w:val="28"/>
          <w:lang w:val="el-GR"/>
        </w:rPr>
      </w:pPr>
      <w:r w:rsidRPr="00BD4865">
        <w:rPr>
          <w:rFonts w:ascii="Bookman Old Style" w:hAnsi="Bookman Old Style"/>
          <w:i/>
          <w:iCs/>
          <w:sz w:val="28"/>
          <w:szCs w:val="28"/>
          <w:lang w:val="el-GR"/>
        </w:rPr>
        <w:t>Εφεσίβλητης.</w:t>
      </w:r>
    </w:p>
    <w:p w14:paraId="2AE3C7C5" w14:textId="77777777" w:rsidR="00BD4865" w:rsidRPr="00BD4865" w:rsidRDefault="00BD4865" w:rsidP="008962D5">
      <w:pPr>
        <w:spacing w:after="0" w:line="276" w:lineRule="auto"/>
        <w:jc w:val="center"/>
        <w:rPr>
          <w:rFonts w:ascii="Bookman Old Style" w:hAnsi="Bookman Old Style"/>
          <w:i/>
          <w:iCs/>
          <w:sz w:val="28"/>
          <w:szCs w:val="28"/>
          <w:lang w:val="el-GR"/>
        </w:rPr>
      </w:pPr>
      <w:r w:rsidRPr="00BD4865">
        <w:rPr>
          <w:rFonts w:ascii="Bookman Old Style" w:hAnsi="Bookman Old Style"/>
          <w:i/>
          <w:iCs/>
          <w:sz w:val="28"/>
          <w:szCs w:val="28"/>
          <w:lang w:val="el-GR"/>
        </w:rPr>
        <w:t>____________________</w:t>
      </w:r>
    </w:p>
    <w:p w14:paraId="7F739366" w14:textId="77777777" w:rsidR="00BD4865" w:rsidRPr="00BD4865" w:rsidRDefault="00BD4865" w:rsidP="008962D5">
      <w:pPr>
        <w:spacing w:after="0" w:line="276" w:lineRule="auto"/>
        <w:rPr>
          <w:rFonts w:ascii="Bookman Old Style" w:hAnsi="Bookman Old Style"/>
          <w:sz w:val="28"/>
          <w:szCs w:val="28"/>
          <w:lang w:val="el-GR"/>
        </w:rPr>
      </w:pPr>
    </w:p>
    <w:p w14:paraId="0FEAB129" w14:textId="355672B3" w:rsidR="00BD4865" w:rsidRPr="00BD4865" w:rsidRDefault="00BD4865" w:rsidP="008962D5">
      <w:pPr>
        <w:spacing w:after="0" w:line="276" w:lineRule="auto"/>
        <w:ind w:left="993"/>
        <w:jc w:val="right"/>
        <w:rPr>
          <w:rFonts w:ascii="Bookman Old Style" w:hAnsi="Bookman Old Style"/>
          <w:sz w:val="28"/>
          <w:szCs w:val="28"/>
          <w:lang w:val="el-GR"/>
        </w:rPr>
      </w:pPr>
      <w:r w:rsidRPr="00BD4865">
        <w:rPr>
          <w:rFonts w:ascii="Bookman Old Style" w:hAnsi="Bookman Old Style"/>
          <w:i/>
          <w:iCs/>
          <w:sz w:val="28"/>
          <w:szCs w:val="28"/>
          <w:lang w:val="el-GR"/>
        </w:rPr>
        <w:t xml:space="preserve">(Έφεση κατά απόφασης Διοικητικού Δικαστηρίου </w:t>
      </w:r>
      <w:proofErr w:type="spellStart"/>
      <w:r w:rsidRPr="00BD4865">
        <w:rPr>
          <w:rFonts w:ascii="Bookman Old Style" w:hAnsi="Bookman Old Style"/>
          <w:i/>
          <w:iCs/>
          <w:sz w:val="28"/>
          <w:szCs w:val="28"/>
          <w:lang w:val="el-GR"/>
        </w:rPr>
        <w:t>Αρ</w:t>
      </w:r>
      <w:proofErr w:type="spellEnd"/>
      <w:r w:rsidRPr="00BD4865">
        <w:rPr>
          <w:rFonts w:ascii="Bookman Old Style" w:hAnsi="Bookman Old Style"/>
          <w:i/>
          <w:iCs/>
          <w:sz w:val="28"/>
          <w:szCs w:val="28"/>
          <w:lang w:val="el-GR"/>
        </w:rPr>
        <w:t>. 50/17</w:t>
      </w:r>
      <w:r>
        <w:rPr>
          <w:rFonts w:ascii="Bookman Old Style" w:hAnsi="Bookman Old Style"/>
          <w:sz w:val="28"/>
          <w:szCs w:val="28"/>
          <w:lang w:val="el-GR"/>
        </w:rPr>
        <w:t>)</w:t>
      </w:r>
    </w:p>
    <w:p w14:paraId="399B242C" w14:textId="77777777" w:rsidR="00BD4865" w:rsidRPr="00BD4865" w:rsidRDefault="00BD4865" w:rsidP="008962D5">
      <w:pPr>
        <w:spacing w:after="0" w:line="276" w:lineRule="auto"/>
        <w:jc w:val="center"/>
        <w:rPr>
          <w:rFonts w:ascii="Bookman Old Style" w:hAnsi="Bookman Old Style"/>
          <w:sz w:val="28"/>
          <w:szCs w:val="28"/>
          <w:lang w:val="el-GR"/>
        </w:rPr>
      </w:pPr>
    </w:p>
    <w:p w14:paraId="0FC78142" w14:textId="77777777" w:rsidR="00BD4865" w:rsidRPr="00BD4865" w:rsidRDefault="00BD4865" w:rsidP="008962D5">
      <w:pPr>
        <w:spacing w:after="0" w:line="276" w:lineRule="auto"/>
        <w:jc w:val="center"/>
        <w:rPr>
          <w:rFonts w:ascii="Bookman Old Style" w:hAnsi="Bookman Old Style"/>
          <w:sz w:val="28"/>
          <w:szCs w:val="28"/>
          <w:lang w:val="el-GR"/>
        </w:rPr>
      </w:pPr>
    </w:p>
    <w:p w14:paraId="73B66936" w14:textId="77777777" w:rsidR="00BD4865" w:rsidRPr="00BD4865" w:rsidRDefault="00BD4865" w:rsidP="008962D5">
      <w:pPr>
        <w:pStyle w:val="ListParagraph"/>
        <w:spacing w:after="0" w:line="276" w:lineRule="auto"/>
        <w:ind w:left="0"/>
        <w:jc w:val="center"/>
        <w:rPr>
          <w:rFonts w:ascii="Bookman Old Style" w:hAnsi="Bookman Old Style"/>
          <w:sz w:val="28"/>
          <w:szCs w:val="28"/>
          <w:lang w:val="el-GR"/>
        </w:rPr>
      </w:pPr>
      <w:r w:rsidRPr="00BD4865">
        <w:rPr>
          <w:rFonts w:ascii="Bookman Old Style" w:hAnsi="Bookman Old Style"/>
          <w:sz w:val="28"/>
          <w:szCs w:val="28"/>
          <w:lang w:val="el-GR"/>
        </w:rPr>
        <w:t>ΓΙΑΝΝΑΚΗΣ ΓΕΩΡΓΙΑΔΗΣ,</w:t>
      </w:r>
    </w:p>
    <w:p w14:paraId="6D59945A" w14:textId="77777777" w:rsidR="00BD4865" w:rsidRPr="00BD4865" w:rsidRDefault="00BD4865" w:rsidP="008962D5">
      <w:pPr>
        <w:spacing w:after="0" w:line="276" w:lineRule="auto"/>
        <w:jc w:val="right"/>
        <w:rPr>
          <w:rFonts w:ascii="Bookman Old Style" w:hAnsi="Bookman Old Style"/>
          <w:i/>
          <w:iCs/>
          <w:sz w:val="28"/>
          <w:szCs w:val="28"/>
          <w:lang w:val="el-GR"/>
        </w:rPr>
      </w:pPr>
      <w:r w:rsidRPr="00BD4865">
        <w:rPr>
          <w:rFonts w:ascii="Bookman Old Style" w:hAnsi="Bookman Old Style"/>
          <w:i/>
          <w:iCs/>
          <w:sz w:val="28"/>
          <w:szCs w:val="28"/>
          <w:lang w:val="el-GR"/>
        </w:rPr>
        <w:t>Εφεσείων,</w:t>
      </w:r>
    </w:p>
    <w:p w14:paraId="209D2374" w14:textId="77777777" w:rsidR="00BD4865" w:rsidRPr="00BD4865" w:rsidRDefault="00BD4865" w:rsidP="008962D5">
      <w:pPr>
        <w:spacing w:after="0" w:line="276" w:lineRule="auto"/>
        <w:jc w:val="center"/>
        <w:rPr>
          <w:rFonts w:ascii="Bookman Old Style" w:hAnsi="Bookman Old Style"/>
          <w:sz w:val="28"/>
          <w:szCs w:val="28"/>
          <w:lang w:val="el-GR"/>
        </w:rPr>
      </w:pPr>
      <w:r w:rsidRPr="00BD4865">
        <w:rPr>
          <w:rFonts w:ascii="Bookman Old Style" w:hAnsi="Bookman Old Style"/>
          <w:sz w:val="28"/>
          <w:szCs w:val="28"/>
        </w:rPr>
        <w:t>v</w:t>
      </w:r>
      <w:r w:rsidRPr="00BD4865">
        <w:rPr>
          <w:rFonts w:ascii="Bookman Old Style" w:hAnsi="Bookman Old Style"/>
          <w:sz w:val="28"/>
          <w:szCs w:val="28"/>
          <w:lang w:val="el-GR"/>
        </w:rPr>
        <w:t>.</w:t>
      </w:r>
    </w:p>
    <w:p w14:paraId="4765DC34" w14:textId="77777777" w:rsidR="00BD4865" w:rsidRPr="00BD4865" w:rsidRDefault="00BD4865" w:rsidP="008962D5">
      <w:pPr>
        <w:spacing w:after="0" w:line="276" w:lineRule="auto"/>
        <w:jc w:val="center"/>
        <w:rPr>
          <w:rFonts w:ascii="Bookman Old Style" w:hAnsi="Bookman Old Style"/>
          <w:sz w:val="28"/>
          <w:szCs w:val="28"/>
          <w:lang w:val="el-GR"/>
        </w:rPr>
      </w:pPr>
    </w:p>
    <w:p w14:paraId="65EAE42F" w14:textId="77777777" w:rsidR="00BD4865" w:rsidRPr="00BD4865" w:rsidRDefault="00BD4865" w:rsidP="008962D5">
      <w:pPr>
        <w:spacing w:after="0" w:line="276" w:lineRule="auto"/>
        <w:jc w:val="center"/>
        <w:rPr>
          <w:rFonts w:ascii="Bookman Old Style" w:hAnsi="Bookman Old Style"/>
          <w:sz w:val="28"/>
          <w:szCs w:val="28"/>
          <w:lang w:val="el-GR"/>
        </w:rPr>
      </w:pPr>
      <w:r w:rsidRPr="00BD4865">
        <w:rPr>
          <w:rFonts w:ascii="Bookman Old Style" w:hAnsi="Bookman Old Style"/>
          <w:sz w:val="28"/>
          <w:szCs w:val="28"/>
          <w:lang w:val="el-GR"/>
        </w:rPr>
        <w:t xml:space="preserve">ΚΥΠΡΙΑΚΗΣ ΔΗΜΟΚΡΑΤΙΑΣ ΜΕΣΩ </w:t>
      </w:r>
    </w:p>
    <w:p w14:paraId="7F40D4DC" w14:textId="77777777" w:rsidR="00BD4865" w:rsidRPr="00BD4865" w:rsidRDefault="00BD4865" w:rsidP="008962D5">
      <w:pPr>
        <w:spacing w:after="0" w:line="276" w:lineRule="auto"/>
        <w:jc w:val="center"/>
        <w:rPr>
          <w:rFonts w:ascii="Bookman Old Style" w:hAnsi="Bookman Old Style"/>
          <w:sz w:val="28"/>
          <w:szCs w:val="28"/>
          <w:lang w:val="el-GR"/>
        </w:rPr>
      </w:pPr>
      <w:r w:rsidRPr="00BD4865">
        <w:rPr>
          <w:rFonts w:ascii="Bookman Old Style" w:hAnsi="Bookman Old Style"/>
          <w:sz w:val="28"/>
          <w:szCs w:val="28"/>
          <w:lang w:val="el-GR"/>
        </w:rPr>
        <w:t>ΕΠΙΤΡΟΠΗΣ ΔΗΜΟΣΙΑΣ ΥΠΗΡΕΣΙΑΣ</w:t>
      </w:r>
    </w:p>
    <w:p w14:paraId="3D58C7E5" w14:textId="77777777" w:rsidR="00BD4865" w:rsidRPr="00BD4865" w:rsidRDefault="00BD4865" w:rsidP="008962D5">
      <w:pPr>
        <w:spacing w:after="0" w:line="276" w:lineRule="auto"/>
        <w:jc w:val="right"/>
        <w:rPr>
          <w:rFonts w:ascii="Bookman Old Style" w:hAnsi="Bookman Old Style"/>
          <w:i/>
          <w:iCs/>
          <w:sz w:val="28"/>
          <w:szCs w:val="28"/>
          <w:lang w:val="el-GR"/>
        </w:rPr>
      </w:pPr>
      <w:r w:rsidRPr="00BD4865">
        <w:rPr>
          <w:rFonts w:ascii="Bookman Old Style" w:hAnsi="Bookman Old Style"/>
          <w:i/>
          <w:iCs/>
          <w:sz w:val="28"/>
          <w:szCs w:val="28"/>
          <w:lang w:val="el-GR"/>
        </w:rPr>
        <w:t>Εφεσίβλητης.</w:t>
      </w:r>
    </w:p>
    <w:p w14:paraId="11F963C0" w14:textId="77777777" w:rsidR="00BD4865" w:rsidRPr="00BD4865" w:rsidRDefault="00BD4865" w:rsidP="008962D5">
      <w:pPr>
        <w:spacing w:after="0" w:line="276" w:lineRule="auto"/>
        <w:rPr>
          <w:rFonts w:ascii="Bookman Old Style" w:hAnsi="Bookman Old Style"/>
          <w:sz w:val="28"/>
          <w:szCs w:val="28"/>
          <w:lang w:val="el-GR"/>
        </w:rPr>
      </w:pPr>
    </w:p>
    <w:p w14:paraId="62BAD7C5" w14:textId="6EBDF7F3" w:rsidR="00451C72" w:rsidRPr="00451C72" w:rsidRDefault="00451C72" w:rsidP="008962D5">
      <w:pPr>
        <w:spacing w:line="276" w:lineRule="auto"/>
        <w:jc w:val="both"/>
        <w:rPr>
          <w:rFonts w:ascii="Bookman Old Style" w:hAnsi="Bookman Old Style"/>
          <w:i/>
          <w:iCs/>
          <w:sz w:val="28"/>
          <w:szCs w:val="28"/>
          <w:lang w:val="el-GR"/>
        </w:rPr>
      </w:pPr>
      <w:r w:rsidRPr="00451C72">
        <w:rPr>
          <w:rFonts w:ascii="Bookman Old Style" w:hAnsi="Bookman Old Style"/>
          <w:i/>
          <w:iCs/>
          <w:sz w:val="28"/>
          <w:szCs w:val="28"/>
          <w:u w:val="single"/>
          <w:lang w:val="el-GR"/>
        </w:rPr>
        <w:lastRenderedPageBreak/>
        <w:t xml:space="preserve">Εμφανίσεις στην ΕΔΔ </w:t>
      </w:r>
      <w:proofErr w:type="spellStart"/>
      <w:r w:rsidRPr="00451C72">
        <w:rPr>
          <w:rFonts w:ascii="Bookman Old Style" w:hAnsi="Bookman Old Style"/>
          <w:i/>
          <w:iCs/>
          <w:sz w:val="28"/>
          <w:szCs w:val="28"/>
          <w:u w:val="single"/>
          <w:lang w:val="el-GR"/>
        </w:rPr>
        <w:t>Αρ</w:t>
      </w:r>
      <w:proofErr w:type="spellEnd"/>
      <w:r w:rsidRPr="00451C72">
        <w:rPr>
          <w:rFonts w:ascii="Bookman Old Style" w:hAnsi="Bookman Old Style"/>
          <w:i/>
          <w:iCs/>
          <w:sz w:val="28"/>
          <w:szCs w:val="28"/>
          <w:u w:val="single"/>
          <w:lang w:val="el-GR"/>
        </w:rPr>
        <w:t>. 49/17</w:t>
      </w:r>
      <w:r>
        <w:rPr>
          <w:rFonts w:ascii="Bookman Old Style" w:hAnsi="Bookman Old Style"/>
          <w:i/>
          <w:iCs/>
          <w:sz w:val="28"/>
          <w:szCs w:val="28"/>
          <w:lang w:val="el-GR"/>
        </w:rPr>
        <w:t>.</w:t>
      </w:r>
    </w:p>
    <w:p w14:paraId="0FE282E7" w14:textId="630F73A3" w:rsidR="00BD4865" w:rsidRPr="00BD4865" w:rsidRDefault="00BD4865" w:rsidP="008962D5">
      <w:pPr>
        <w:spacing w:line="276" w:lineRule="auto"/>
        <w:jc w:val="both"/>
        <w:rPr>
          <w:rFonts w:ascii="Bookman Old Style" w:hAnsi="Bookman Old Style"/>
          <w:sz w:val="28"/>
          <w:szCs w:val="28"/>
          <w:lang w:val="el-GR"/>
        </w:rPr>
      </w:pPr>
      <w:r w:rsidRPr="00BD4865">
        <w:rPr>
          <w:rFonts w:ascii="Bookman Old Style" w:hAnsi="Bookman Old Style"/>
          <w:i/>
          <w:iCs/>
          <w:sz w:val="28"/>
          <w:szCs w:val="28"/>
          <w:lang w:val="el-GR"/>
        </w:rPr>
        <w:t xml:space="preserve">Α. Μ. Καραμανώλης με Μ. </w:t>
      </w:r>
      <w:proofErr w:type="spellStart"/>
      <w:r w:rsidRPr="00BD4865">
        <w:rPr>
          <w:rFonts w:ascii="Bookman Old Style" w:hAnsi="Bookman Old Style"/>
          <w:i/>
          <w:iCs/>
          <w:sz w:val="28"/>
          <w:szCs w:val="28"/>
          <w:lang w:val="el-GR"/>
        </w:rPr>
        <w:t>Λοϊζου</w:t>
      </w:r>
      <w:proofErr w:type="spellEnd"/>
      <w:r w:rsidRPr="00BD4865">
        <w:rPr>
          <w:rFonts w:ascii="Bookman Old Style" w:hAnsi="Bookman Old Style"/>
          <w:i/>
          <w:iCs/>
          <w:sz w:val="28"/>
          <w:szCs w:val="28"/>
          <w:lang w:val="el-GR"/>
        </w:rPr>
        <w:t xml:space="preserve"> (κα) για Καραμανώλης &amp; Καραμανώλης ΔΕΠΕ</w:t>
      </w:r>
      <w:r>
        <w:rPr>
          <w:rFonts w:ascii="Bookman Old Style" w:hAnsi="Bookman Old Style"/>
          <w:sz w:val="28"/>
          <w:szCs w:val="28"/>
          <w:lang w:val="el-GR"/>
        </w:rPr>
        <w:t>, γ</w:t>
      </w:r>
      <w:r w:rsidRPr="00BD4865">
        <w:rPr>
          <w:rFonts w:ascii="Bookman Old Style" w:hAnsi="Bookman Old Style"/>
          <w:sz w:val="28"/>
          <w:szCs w:val="28"/>
          <w:lang w:val="el-GR"/>
        </w:rPr>
        <w:t xml:space="preserve">ια τον </w:t>
      </w:r>
      <w:proofErr w:type="spellStart"/>
      <w:r w:rsidRPr="00BD4865">
        <w:rPr>
          <w:rFonts w:ascii="Bookman Old Style" w:hAnsi="Bookman Old Style"/>
          <w:sz w:val="28"/>
          <w:szCs w:val="28"/>
          <w:lang w:val="el-GR"/>
        </w:rPr>
        <w:t>Εφεσείοντα</w:t>
      </w:r>
      <w:proofErr w:type="spellEnd"/>
      <w:r>
        <w:rPr>
          <w:rFonts w:ascii="Bookman Old Style" w:hAnsi="Bookman Old Style"/>
          <w:sz w:val="28"/>
          <w:szCs w:val="28"/>
          <w:lang w:val="el-GR"/>
        </w:rPr>
        <w:t>.</w:t>
      </w:r>
    </w:p>
    <w:p w14:paraId="34241C58" w14:textId="1EC90674" w:rsidR="00BD4865" w:rsidRPr="00BD4865" w:rsidRDefault="00BD4865" w:rsidP="008962D5">
      <w:pPr>
        <w:spacing w:line="276" w:lineRule="auto"/>
        <w:jc w:val="both"/>
        <w:rPr>
          <w:rFonts w:ascii="Bookman Old Style" w:hAnsi="Bookman Old Style"/>
          <w:sz w:val="28"/>
          <w:szCs w:val="28"/>
          <w:lang w:val="el-GR"/>
        </w:rPr>
      </w:pPr>
      <w:r w:rsidRPr="00BD4865">
        <w:rPr>
          <w:rFonts w:ascii="Bookman Old Style" w:hAnsi="Bookman Old Style"/>
          <w:i/>
          <w:iCs/>
          <w:sz w:val="28"/>
          <w:szCs w:val="28"/>
          <w:lang w:val="el-GR"/>
        </w:rPr>
        <w:t>Ε. Συμεωνίδου (κα), ανώτερη δικηγόρος της Δημοκρατίας, για Γενικό Εισαγγελέα</w:t>
      </w:r>
      <w:r>
        <w:rPr>
          <w:rFonts w:ascii="Bookman Old Style" w:hAnsi="Bookman Old Style"/>
          <w:sz w:val="28"/>
          <w:szCs w:val="28"/>
          <w:lang w:val="el-GR"/>
        </w:rPr>
        <w:t>, γ</w:t>
      </w:r>
      <w:r w:rsidRPr="00BD4865">
        <w:rPr>
          <w:rFonts w:ascii="Bookman Old Style" w:hAnsi="Bookman Old Style"/>
          <w:sz w:val="28"/>
          <w:szCs w:val="28"/>
          <w:lang w:val="el-GR"/>
        </w:rPr>
        <w:t>ια την Εφεσίβλητη</w:t>
      </w:r>
      <w:r>
        <w:rPr>
          <w:rFonts w:ascii="Bookman Old Style" w:hAnsi="Bookman Old Style"/>
          <w:sz w:val="28"/>
          <w:szCs w:val="28"/>
          <w:lang w:val="el-GR"/>
        </w:rPr>
        <w:t>.</w:t>
      </w:r>
    </w:p>
    <w:p w14:paraId="4D39A0AA" w14:textId="16325376" w:rsidR="00BD4865" w:rsidRDefault="00BD4865" w:rsidP="008962D5">
      <w:pPr>
        <w:spacing w:line="276" w:lineRule="auto"/>
        <w:jc w:val="both"/>
        <w:rPr>
          <w:rFonts w:ascii="Bookman Old Style" w:hAnsi="Bookman Old Style"/>
          <w:sz w:val="28"/>
          <w:szCs w:val="28"/>
          <w:lang w:val="el-GR"/>
        </w:rPr>
      </w:pPr>
      <w:r w:rsidRPr="008962D5">
        <w:rPr>
          <w:rFonts w:ascii="Bookman Old Style" w:hAnsi="Bookman Old Style"/>
          <w:i/>
          <w:iCs/>
          <w:sz w:val="28"/>
          <w:szCs w:val="28"/>
          <w:lang w:val="el-GR"/>
        </w:rPr>
        <w:t>Α. Κωνσταντίνου με κα Μ. Φράγκου για Αλέκος Ευαγγέλου &amp; Σία ΔΕΠΕ</w:t>
      </w:r>
      <w:r>
        <w:rPr>
          <w:rFonts w:ascii="Bookman Old Style" w:hAnsi="Bookman Old Style"/>
          <w:sz w:val="28"/>
          <w:szCs w:val="28"/>
          <w:lang w:val="el-GR"/>
        </w:rPr>
        <w:t xml:space="preserve">, </w:t>
      </w:r>
      <w:r w:rsidR="008962D5">
        <w:rPr>
          <w:rFonts w:ascii="Bookman Old Style" w:hAnsi="Bookman Old Style"/>
          <w:sz w:val="28"/>
          <w:szCs w:val="28"/>
          <w:lang w:val="el-GR"/>
        </w:rPr>
        <w:t>γ</w:t>
      </w:r>
      <w:r w:rsidRPr="00BD4865">
        <w:rPr>
          <w:rFonts w:ascii="Bookman Old Style" w:hAnsi="Bookman Old Style"/>
          <w:sz w:val="28"/>
          <w:szCs w:val="28"/>
          <w:lang w:val="el-GR"/>
        </w:rPr>
        <w:t xml:space="preserve">ια το </w:t>
      </w:r>
      <w:r w:rsidR="008962D5">
        <w:rPr>
          <w:rFonts w:ascii="Bookman Old Style" w:hAnsi="Bookman Old Style"/>
          <w:sz w:val="28"/>
          <w:szCs w:val="28"/>
          <w:lang w:val="el-GR"/>
        </w:rPr>
        <w:t>ε</w:t>
      </w:r>
      <w:r w:rsidRPr="00BD4865">
        <w:rPr>
          <w:rFonts w:ascii="Bookman Old Style" w:hAnsi="Bookman Old Style"/>
          <w:sz w:val="28"/>
          <w:szCs w:val="28"/>
          <w:lang w:val="el-GR"/>
        </w:rPr>
        <w:t xml:space="preserve">νδιαφερόμενο </w:t>
      </w:r>
      <w:r w:rsidR="008962D5">
        <w:rPr>
          <w:rFonts w:ascii="Bookman Old Style" w:hAnsi="Bookman Old Style"/>
          <w:sz w:val="28"/>
          <w:szCs w:val="28"/>
          <w:lang w:val="el-GR"/>
        </w:rPr>
        <w:t>μ</w:t>
      </w:r>
      <w:r w:rsidRPr="00BD4865">
        <w:rPr>
          <w:rFonts w:ascii="Bookman Old Style" w:hAnsi="Bookman Old Style"/>
          <w:sz w:val="28"/>
          <w:szCs w:val="28"/>
          <w:lang w:val="el-GR"/>
        </w:rPr>
        <w:t>έρος</w:t>
      </w:r>
      <w:r w:rsidR="008962D5">
        <w:rPr>
          <w:rFonts w:ascii="Bookman Old Style" w:hAnsi="Bookman Old Style"/>
          <w:sz w:val="28"/>
          <w:szCs w:val="28"/>
          <w:lang w:val="el-GR"/>
        </w:rPr>
        <w:t>.</w:t>
      </w:r>
    </w:p>
    <w:p w14:paraId="7091E6E5" w14:textId="77777777" w:rsidR="00451C72" w:rsidRDefault="00451C72" w:rsidP="008962D5">
      <w:pPr>
        <w:spacing w:line="276" w:lineRule="auto"/>
        <w:jc w:val="both"/>
        <w:rPr>
          <w:rFonts w:ascii="Bookman Old Style" w:hAnsi="Bookman Old Style"/>
          <w:sz w:val="28"/>
          <w:szCs w:val="28"/>
          <w:lang w:val="el-GR"/>
        </w:rPr>
      </w:pPr>
    </w:p>
    <w:p w14:paraId="3301AAC9" w14:textId="33595756" w:rsidR="00451C72" w:rsidRPr="00451C72" w:rsidRDefault="00451C72" w:rsidP="008962D5">
      <w:pPr>
        <w:spacing w:line="276" w:lineRule="auto"/>
        <w:jc w:val="both"/>
        <w:rPr>
          <w:rFonts w:ascii="Bookman Old Style" w:hAnsi="Bookman Old Style"/>
          <w:sz w:val="28"/>
          <w:szCs w:val="28"/>
          <w:lang w:val="el-GR"/>
        </w:rPr>
      </w:pPr>
      <w:r w:rsidRPr="00451C72">
        <w:rPr>
          <w:rFonts w:ascii="Bookman Old Style" w:hAnsi="Bookman Old Style"/>
          <w:i/>
          <w:iCs/>
          <w:sz w:val="28"/>
          <w:szCs w:val="28"/>
          <w:u w:val="single"/>
          <w:lang w:val="el-GR"/>
        </w:rPr>
        <w:t xml:space="preserve">Εμφανίσεις στην ΕΔΔ </w:t>
      </w:r>
      <w:proofErr w:type="spellStart"/>
      <w:r w:rsidRPr="00451C72">
        <w:rPr>
          <w:rFonts w:ascii="Bookman Old Style" w:hAnsi="Bookman Old Style"/>
          <w:i/>
          <w:iCs/>
          <w:sz w:val="28"/>
          <w:szCs w:val="28"/>
          <w:u w:val="single"/>
          <w:lang w:val="el-GR"/>
        </w:rPr>
        <w:t>Αρ</w:t>
      </w:r>
      <w:proofErr w:type="spellEnd"/>
      <w:r w:rsidRPr="00451C72">
        <w:rPr>
          <w:rFonts w:ascii="Bookman Old Style" w:hAnsi="Bookman Old Style"/>
          <w:i/>
          <w:iCs/>
          <w:sz w:val="28"/>
          <w:szCs w:val="28"/>
          <w:u w:val="single"/>
          <w:lang w:val="el-GR"/>
        </w:rPr>
        <w:t>. 50/17</w:t>
      </w:r>
      <w:r>
        <w:rPr>
          <w:rFonts w:ascii="Bookman Old Style" w:hAnsi="Bookman Old Style"/>
          <w:sz w:val="28"/>
          <w:szCs w:val="28"/>
          <w:lang w:val="el-GR"/>
        </w:rPr>
        <w:t>.</w:t>
      </w:r>
    </w:p>
    <w:p w14:paraId="376FB2DB" w14:textId="716B36BE" w:rsidR="00BD4865" w:rsidRPr="00BD4865" w:rsidRDefault="00BD4865" w:rsidP="00451C72">
      <w:pPr>
        <w:spacing w:line="276" w:lineRule="auto"/>
        <w:jc w:val="both"/>
        <w:rPr>
          <w:rFonts w:ascii="Bookman Old Style" w:hAnsi="Bookman Old Style"/>
          <w:sz w:val="28"/>
          <w:szCs w:val="28"/>
          <w:lang w:val="el-GR"/>
        </w:rPr>
      </w:pPr>
      <w:r w:rsidRPr="008962D5">
        <w:rPr>
          <w:rFonts w:ascii="Bookman Old Style" w:hAnsi="Bookman Old Style"/>
          <w:i/>
          <w:iCs/>
          <w:sz w:val="28"/>
          <w:szCs w:val="28"/>
          <w:lang w:val="el-GR"/>
        </w:rPr>
        <w:t xml:space="preserve">Ε. </w:t>
      </w:r>
      <w:proofErr w:type="spellStart"/>
      <w:r w:rsidRPr="008962D5">
        <w:rPr>
          <w:rFonts w:ascii="Bookman Old Style" w:hAnsi="Bookman Old Style"/>
          <w:i/>
          <w:iCs/>
          <w:sz w:val="28"/>
          <w:szCs w:val="28"/>
          <w:lang w:val="el-GR"/>
        </w:rPr>
        <w:t>Τόλλα</w:t>
      </w:r>
      <w:proofErr w:type="spellEnd"/>
      <w:r w:rsidRPr="008962D5">
        <w:rPr>
          <w:rFonts w:ascii="Bookman Old Style" w:hAnsi="Bookman Old Style"/>
          <w:i/>
          <w:iCs/>
          <w:sz w:val="28"/>
          <w:szCs w:val="28"/>
          <w:lang w:val="el-GR"/>
        </w:rPr>
        <w:t xml:space="preserve"> </w:t>
      </w:r>
      <w:r w:rsidR="008962D5" w:rsidRPr="008962D5">
        <w:rPr>
          <w:rFonts w:ascii="Bookman Old Style" w:hAnsi="Bookman Old Style"/>
          <w:i/>
          <w:iCs/>
          <w:sz w:val="28"/>
          <w:szCs w:val="28"/>
          <w:lang w:val="el-GR"/>
        </w:rPr>
        <w:t xml:space="preserve">(κα) </w:t>
      </w:r>
      <w:r w:rsidRPr="008962D5">
        <w:rPr>
          <w:rFonts w:ascii="Bookman Old Style" w:hAnsi="Bookman Old Style"/>
          <w:i/>
          <w:iCs/>
          <w:sz w:val="28"/>
          <w:szCs w:val="28"/>
          <w:lang w:val="el-GR"/>
        </w:rPr>
        <w:t>για Μ. Ηλιάδης &amp; Συνεταίροι ΔΕΠΕ</w:t>
      </w:r>
      <w:r w:rsidR="008962D5">
        <w:rPr>
          <w:rFonts w:ascii="Bookman Old Style" w:hAnsi="Bookman Old Style"/>
          <w:sz w:val="28"/>
          <w:szCs w:val="28"/>
          <w:lang w:val="el-GR"/>
        </w:rPr>
        <w:t>, γ</w:t>
      </w:r>
      <w:r w:rsidR="008962D5" w:rsidRPr="00BD4865">
        <w:rPr>
          <w:rFonts w:ascii="Bookman Old Style" w:hAnsi="Bookman Old Style"/>
          <w:sz w:val="28"/>
          <w:szCs w:val="28"/>
          <w:lang w:val="el-GR"/>
        </w:rPr>
        <w:t xml:space="preserve">ια τον </w:t>
      </w:r>
      <w:proofErr w:type="spellStart"/>
      <w:r w:rsidR="008962D5" w:rsidRPr="00BD4865">
        <w:rPr>
          <w:rFonts w:ascii="Bookman Old Style" w:hAnsi="Bookman Old Style"/>
          <w:sz w:val="28"/>
          <w:szCs w:val="28"/>
          <w:lang w:val="el-GR"/>
        </w:rPr>
        <w:t>Εφεσείοντα</w:t>
      </w:r>
      <w:proofErr w:type="spellEnd"/>
      <w:r w:rsidR="00451C72">
        <w:rPr>
          <w:rFonts w:ascii="Bookman Old Style" w:hAnsi="Bookman Old Style"/>
          <w:sz w:val="28"/>
          <w:szCs w:val="28"/>
          <w:lang w:val="el-GR"/>
        </w:rPr>
        <w:t>.</w:t>
      </w:r>
    </w:p>
    <w:p w14:paraId="0C7A0402" w14:textId="39200DB6" w:rsidR="00BD4865" w:rsidRPr="00BD4865" w:rsidRDefault="00BD4865" w:rsidP="008962D5">
      <w:pPr>
        <w:spacing w:line="276" w:lineRule="auto"/>
        <w:jc w:val="both"/>
        <w:rPr>
          <w:rFonts w:ascii="Bookman Old Style" w:hAnsi="Bookman Old Style"/>
          <w:sz w:val="28"/>
          <w:szCs w:val="28"/>
          <w:lang w:val="el-GR"/>
        </w:rPr>
      </w:pPr>
      <w:r w:rsidRPr="008962D5">
        <w:rPr>
          <w:rFonts w:ascii="Bookman Old Style" w:hAnsi="Bookman Old Style"/>
          <w:i/>
          <w:iCs/>
          <w:sz w:val="28"/>
          <w:szCs w:val="28"/>
          <w:lang w:val="el-GR"/>
        </w:rPr>
        <w:t>Ε. Συμεωνίδου</w:t>
      </w:r>
      <w:r w:rsidR="008962D5" w:rsidRPr="008962D5">
        <w:rPr>
          <w:rFonts w:ascii="Bookman Old Style" w:hAnsi="Bookman Old Style"/>
          <w:i/>
          <w:iCs/>
          <w:sz w:val="28"/>
          <w:szCs w:val="28"/>
          <w:lang w:val="el-GR"/>
        </w:rPr>
        <w:t xml:space="preserve"> (κα)</w:t>
      </w:r>
      <w:r w:rsidRPr="008962D5">
        <w:rPr>
          <w:rFonts w:ascii="Bookman Old Style" w:hAnsi="Bookman Old Style"/>
          <w:i/>
          <w:iCs/>
          <w:sz w:val="28"/>
          <w:szCs w:val="28"/>
          <w:lang w:val="el-GR"/>
        </w:rPr>
        <w:t xml:space="preserve">, </w:t>
      </w:r>
      <w:r w:rsidR="008962D5" w:rsidRPr="008962D5">
        <w:rPr>
          <w:rFonts w:ascii="Bookman Old Style" w:hAnsi="Bookman Old Style"/>
          <w:i/>
          <w:iCs/>
          <w:sz w:val="28"/>
          <w:szCs w:val="28"/>
          <w:lang w:val="el-GR"/>
        </w:rPr>
        <w:t>α</w:t>
      </w:r>
      <w:r w:rsidRPr="008962D5">
        <w:rPr>
          <w:rFonts w:ascii="Bookman Old Style" w:hAnsi="Bookman Old Style"/>
          <w:i/>
          <w:iCs/>
          <w:sz w:val="28"/>
          <w:szCs w:val="28"/>
          <w:lang w:val="el-GR"/>
        </w:rPr>
        <w:t>νώτερη δικηγόρος της Δημοκρατίας, για Γενικό Εισαγγελέ</w:t>
      </w:r>
      <w:r w:rsidR="008962D5" w:rsidRPr="008962D5">
        <w:rPr>
          <w:rFonts w:ascii="Bookman Old Style" w:hAnsi="Bookman Old Style"/>
          <w:i/>
          <w:iCs/>
          <w:sz w:val="28"/>
          <w:szCs w:val="28"/>
          <w:lang w:val="el-GR"/>
        </w:rPr>
        <w:t>α</w:t>
      </w:r>
      <w:r w:rsidR="008962D5">
        <w:rPr>
          <w:rFonts w:ascii="Bookman Old Style" w:hAnsi="Bookman Old Style"/>
          <w:sz w:val="28"/>
          <w:szCs w:val="28"/>
          <w:lang w:val="el-GR"/>
        </w:rPr>
        <w:t>, γ</w:t>
      </w:r>
      <w:r w:rsidR="008962D5" w:rsidRPr="00BD4865">
        <w:rPr>
          <w:rFonts w:ascii="Bookman Old Style" w:hAnsi="Bookman Old Style"/>
          <w:sz w:val="28"/>
          <w:szCs w:val="28"/>
          <w:lang w:val="el-GR"/>
        </w:rPr>
        <w:t>ια την Εφεσίβλητη</w:t>
      </w:r>
      <w:r w:rsidRPr="00BD4865">
        <w:rPr>
          <w:rFonts w:ascii="Bookman Old Style" w:hAnsi="Bookman Old Style"/>
          <w:sz w:val="28"/>
          <w:szCs w:val="28"/>
          <w:lang w:val="el-GR"/>
        </w:rPr>
        <w:t>.</w:t>
      </w:r>
    </w:p>
    <w:p w14:paraId="38C5899E" w14:textId="1DBACE2B" w:rsidR="00BD4865" w:rsidRDefault="00BD4865" w:rsidP="008962D5">
      <w:pPr>
        <w:spacing w:line="276" w:lineRule="auto"/>
        <w:jc w:val="both"/>
        <w:rPr>
          <w:rFonts w:ascii="Bookman Old Style" w:hAnsi="Bookman Old Style"/>
          <w:sz w:val="28"/>
          <w:szCs w:val="28"/>
          <w:lang w:val="el-GR"/>
        </w:rPr>
      </w:pPr>
      <w:r w:rsidRPr="008962D5">
        <w:rPr>
          <w:rFonts w:ascii="Bookman Old Style" w:hAnsi="Bookman Old Style"/>
          <w:i/>
          <w:iCs/>
          <w:sz w:val="28"/>
          <w:szCs w:val="28"/>
          <w:lang w:val="el-GR"/>
        </w:rPr>
        <w:t>Α. Κωνσταντίνου με κα Μ. Φράγκου για Αλέκος Ευαγγέλου &amp; Σία ΔΕΠΕ</w:t>
      </w:r>
      <w:r w:rsidR="008962D5">
        <w:rPr>
          <w:rFonts w:ascii="Bookman Old Style" w:hAnsi="Bookman Old Style"/>
          <w:sz w:val="28"/>
          <w:szCs w:val="28"/>
          <w:lang w:val="el-GR"/>
        </w:rPr>
        <w:t>, γ</w:t>
      </w:r>
      <w:r w:rsidR="008962D5" w:rsidRPr="00BD4865">
        <w:rPr>
          <w:rFonts w:ascii="Bookman Old Style" w:hAnsi="Bookman Old Style"/>
          <w:sz w:val="28"/>
          <w:szCs w:val="28"/>
          <w:lang w:val="el-GR"/>
        </w:rPr>
        <w:t xml:space="preserve">ια το </w:t>
      </w:r>
      <w:r w:rsidR="008962D5">
        <w:rPr>
          <w:rFonts w:ascii="Bookman Old Style" w:hAnsi="Bookman Old Style"/>
          <w:sz w:val="28"/>
          <w:szCs w:val="28"/>
          <w:lang w:val="el-GR"/>
        </w:rPr>
        <w:t>ε</w:t>
      </w:r>
      <w:r w:rsidR="008962D5" w:rsidRPr="00BD4865">
        <w:rPr>
          <w:rFonts w:ascii="Bookman Old Style" w:hAnsi="Bookman Old Style"/>
          <w:sz w:val="28"/>
          <w:szCs w:val="28"/>
          <w:lang w:val="el-GR"/>
        </w:rPr>
        <w:t xml:space="preserve">νδιαφερόμενο </w:t>
      </w:r>
      <w:r w:rsidR="008962D5">
        <w:rPr>
          <w:rFonts w:ascii="Bookman Old Style" w:hAnsi="Bookman Old Style"/>
          <w:sz w:val="28"/>
          <w:szCs w:val="28"/>
          <w:lang w:val="el-GR"/>
        </w:rPr>
        <w:t>μ</w:t>
      </w:r>
      <w:r w:rsidR="008962D5" w:rsidRPr="00BD4865">
        <w:rPr>
          <w:rFonts w:ascii="Bookman Old Style" w:hAnsi="Bookman Old Style"/>
          <w:sz w:val="28"/>
          <w:szCs w:val="28"/>
          <w:lang w:val="el-GR"/>
        </w:rPr>
        <w:t>έρος</w:t>
      </w:r>
      <w:r w:rsidR="00585C70">
        <w:rPr>
          <w:rFonts w:ascii="Bookman Old Style" w:hAnsi="Bookman Old Style"/>
          <w:sz w:val="28"/>
          <w:szCs w:val="28"/>
          <w:lang w:val="el-GR"/>
        </w:rPr>
        <w:t>.</w:t>
      </w:r>
      <w:r w:rsidRPr="00BD4865">
        <w:rPr>
          <w:rFonts w:ascii="Bookman Old Style" w:hAnsi="Bookman Old Style"/>
          <w:sz w:val="28"/>
          <w:szCs w:val="28"/>
          <w:lang w:val="el-GR"/>
        </w:rPr>
        <w:t xml:space="preserve">  </w:t>
      </w:r>
    </w:p>
    <w:p w14:paraId="5D19E676" w14:textId="77777777" w:rsidR="008962D5" w:rsidRPr="00BD4865" w:rsidRDefault="008962D5" w:rsidP="008962D5">
      <w:pPr>
        <w:spacing w:line="276" w:lineRule="auto"/>
        <w:jc w:val="both"/>
        <w:rPr>
          <w:rFonts w:ascii="Bookman Old Style" w:hAnsi="Bookman Old Style"/>
          <w:sz w:val="28"/>
          <w:szCs w:val="28"/>
          <w:lang w:val="el-GR"/>
        </w:rPr>
      </w:pPr>
    </w:p>
    <w:p w14:paraId="6673EC8E" w14:textId="4F5239B3" w:rsidR="008962D5" w:rsidRPr="00BD4865" w:rsidRDefault="008962D5" w:rsidP="008962D5">
      <w:pPr>
        <w:spacing w:after="240" w:line="276" w:lineRule="auto"/>
        <w:jc w:val="center"/>
        <w:rPr>
          <w:rFonts w:ascii="Bookman Old Style" w:hAnsi="Bookman Old Style" w:cstheme="majorBidi"/>
          <w:b/>
          <w:bCs/>
          <w:sz w:val="28"/>
          <w:szCs w:val="28"/>
          <w:lang w:val="el-GR"/>
        </w:rPr>
      </w:pPr>
      <w:r>
        <w:rPr>
          <w:rFonts w:ascii="Bookman Old Style" w:hAnsi="Bookman Old Style" w:cstheme="majorBidi"/>
          <w:b/>
          <w:bCs/>
          <w:sz w:val="28"/>
          <w:szCs w:val="28"/>
          <w:lang w:val="el-GR"/>
        </w:rPr>
        <w:t>---------</w:t>
      </w:r>
    </w:p>
    <w:p w14:paraId="3363AA5E" w14:textId="135AD02E" w:rsidR="00664EB8" w:rsidRPr="008962D5" w:rsidRDefault="008962D5" w:rsidP="008962D5">
      <w:pPr>
        <w:spacing w:after="240" w:line="276" w:lineRule="auto"/>
        <w:jc w:val="center"/>
        <w:rPr>
          <w:rFonts w:ascii="Bookman Old Style" w:hAnsi="Bookman Old Style" w:cstheme="majorBidi"/>
          <w:sz w:val="28"/>
          <w:szCs w:val="28"/>
          <w:lang w:val="el-GR"/>
        </w:rPr>
      </w:pPr>
      <w:r w:rsidRPr="008962D5">
        <w:rPr>
          <w:rFonts w:ascii="Bookman Old Style" w:hAnsi="Bookman Old Style" w:cstheme="majorBidi"/>
          <w:b/>
          <w:bCs/>
          <w:sz w:val="28"/>
          <w:szCs w:val="28"/>
          <w:lang w:val="el-GR"/>
        </w:rPr>
        <w:t>Τ.Θ. ΟΙΚΟΝΟΜΟΥ, Δ</w:t>
      </w:r>
      <w:r>
        <w:rPr>
          <w:rFonts w:ascii="Bookman Old Style" w:hAnsi="Bookman Old Style" w:cstheme="majorBidi"/>
          <w:sz w:val="28"/>
          <w:szCs w:val="28"/>
          <w:lang w:val="el-GR"/>
        </w:rPr>
        <w:t>.:  Η απόφαση του Δικαστηρίου είναι ομόφωνη.</w:t>
      </w:r>
    </w:p>
    <w:p w14:paraId="312DA9B4" w14:textId="1F96CCE4" w:rsidR="008962D5" w:rsidRDefault="008962D5" w:rsidP="008962D5">
      <w:pPr>
        <w:spacing w:after="240" w:line="480" w:lineRule="auto"/>
        <w:jc w:val="center"/>
        <w:rPr>
          <w:rFonts w:ascii="Bookman Old Style" w:hAnsi="Bookman Old Style" w:cstheme="majorBidi"/>
          <w:sz w:val="28"/>
          <w:szCs w:val="28"/>
          <w:lang w:val="el-GR"/>
        </w:rPr>
      </w:pPr>
      <w:r>
        <w:rPr>
          <w:rFonts w:ascii="Bookman Old Style" w:hAnsi="Bookman Old Style" w:cstheme="majorBidi"/>
          <w:sz w:val="28"/>
          <w:szCs w:val="28"/>
          <w:lang w:val="el-GR"/>
        </w:rPr>
        <w:t>---------</w:t>
      </w:r>
    </w:p>
    <w:p w14:paraId="5026E960" w14:textId="0B5FC1AF" w:rsidR="008962D5" w:rsidRDefault="008962D5" w:rsidP="008962D5">
      <w:pPr>
        <w:spacing w:after="240" w:line="480" w:lineRule="auto"/>
        <w:jc w:val="center"/>
        <w:rPr>
          <w:rFonts w:ascii="Bookman Old Style" w:hAnsi="Bookman Old Style" w:cstheme="majorBidi"/>
          <w:b/>
          <w:bCs/>
          <w:sz w:val="28"/>
          <w:szCs w:val="28"/>
          <w:lang w:val="el-GR"/>
        </w:rPr>
      </w:pPr>
      <w:r>
        <w:rPr>
          <w:rFonts w:ascii="Bookman Old Style" w:hAnsi="Bookman Old Style" w:cstheme="majorBidi"/>
          <w:b/>
          <w:bCs/>
          <w:sz w:val="28"/>
          <w:szCs w:val="28"/>
          <w:lang w:val="el-GR"/>
        </w:rPr>
        <w:t>Α Π Ο Φ Α Σ Η</w:t>
      </w:r>
    </w:p>
    <w:p w14:paraId="29E85A4D" w14:textId="6A252214" w:rsidR="00664EB8" w:rsidRDefault="008962D5" w:rsidP="008962D5">
      <w:pPr>
        <w:spacing w:after="240" w:line="480" w:lineRule="auto"/>
        <w:jc w:val="both"/>
        <w:rPr>
          <w:rFonts w:ascii="Bookman Old Style" w:hAnsi="Bookman Old Style" w:cstheme="majorBidi"/>
          <w:sz w:val="28"/>
          <w:szCs w:val="28"/>
          <w:lang w:val="el-GR"/>
        </w:rPr>
      </w:pPr>
      <w:r>
        <w:rPr>
          <w:rFonts w:ascii="Bookman Old Style" w:hAnsi="Bookman Old Style" w:cstheme="majorBidi"/>
          <w:b/>
          <w:bCs/>
          <w:sz w:val="28"/>
          <w:szCs w:val="28"/>
          <w:lang w:val="el-GR"/>
        </w:rPr>
        <w:t xml:space="preserve">ΟΙΚΟΝΟΜΟΥ, Δ.:  </w:t>
      </w:r>
      <w:r w:rsidR="00664EB8">
        <w:rPr>
          <w:rFonts w:ascii="Bookman Old Style" w:hAnsi="Bookman Old Style" w:cstheme="majorBidi"/>
          <w:sz w:val="28"/>
          <w:szCs w:val="28"/>
          <w:lang w:val="el-GR"/>
        </w:rPr>
        <w:t>Με τις υπό εξέταση εφέσεις ζητείται ανατροπή απόφασης του Διοικητικού Δικαστηρίου δια της οποίας επικυρώθηκε η προαγωγή</w:t>
      </w:r>
      <w:r w:rsidR="00FC26CF">
        <w:rPr>
          <w:rFonts w:ascii="Bookman Old Style" w:hAnsi="Bookman Old Style" w:cstheme="majorBidi"/>
          <w:sz w:val="28"/>
          <w:szCs w:val="28"/>
          <w:lang w:val="el-GR"/>
        </w:rPr>
        <w:t>, κατόπιν επανεξέτασης,</w:t>
      </w:r>
      <w:r w:rsidR="00664EB8">
        <w:rPr>
          <w:rFonts w:ascii="Bookman Old Style" w:hAnsi="Bookman Old Style" w:cstheme="majorBidi"/>
          <w:sz w:val="28"/>
          <w:szCs w:val="28"/>
          <w:lang w:val="el-GR"/>
        </w:rPr>
        <w:t xml:space="preserve"> στη μόνιμη θέση Γενικού Διευθυντή της Βουλής των Αντιπροσώπ</w:t>
      </w:r>
      <w:r w:rsidR="00FC26CF">
        <w:rPr>
          <w:rFonts w:ascii="Bookman Old Style" w:hAnsi="Bookman Old Style" w:cstheme="majorBidi"/>
          <w:sz w:val="28"/>
          <w:szCs w:val="28"/>
          <w:lang w:val="el-GR"/>
        </w:rPr>
        <w:t>ων</w:t>
      </w:r>
      <w:r w:rsidR="00664EB8">
        <w:rPr>
          <w:rFonts w:ascii="Bookman Old Style" w:hAnsi="Bookman Old Style" w:cstheme="majorBidi"/>
          <w:sz w:val="28"/>
          <w:szCs w:val="28"/>
          <w:lang w:val="el-GR"/>
        </w:rPr>
        <w:t xml:space="preserve"> της </w:t>
      </w:r>
      <w:proofErr w:type="spellStart"/>
      <w:r w:rsidR="00664EB8">
        <w:rPr>
          <w:rFonts w:ascii="Bookman Old Style" w:hAnsi="Bookman Old Style" w:cstheme="majorBidi"/>
          <w:sz w:val="28"/>
          <w:szCs w:val="28"/>
          <w:lang w:val="el-GR"/>
        </w:rPr>
        <w:t>κας</w:t>
      </w:r>
      <w:proofErr w:type="spellEnd"/>
      <w:r w:rsidR="00664EB8">
        <w:rPr>
          <w:rFonts w:ascii="Bookman Old Style" w:hAnsi="Bookman Old Style" w:cstheme="majorBidi"/>
          <w:sz w:val="28"/>
          <w:szCs w:val="28"/>
          <w:lang w:val="el-GR"/>
        </w:rPr>
        <w:t xml:space="preserve"> Βασιλικής Αναστασιάδου</w:t>
      </w:r>
      <w:r w:rsidR="00FC26CF">
        <w:rPr>
          <w:rFonts w:ascii="Bookman Old Style" w:hAnsi="Bookman Old Style" w:cstheme="majorBidi"/>
          <w:sz w:val="28"/>
          <w:szCs w:val="28"/>
          <w:lang w:val="el-GR"/>
        </w:rPr>
        <w:t xml:space="preserve"> (εν τοις εφεξής Β.Α.)</w:t>
      </w:r>
      <w:r w:rsidR="00664EB8">
        <w:rPr>
          <w:rFonts w:ascii="Bookman Old Style" w:hAnsi="Bookman Old Style" w:cstheme="majorBidi"/>
          <w:sz w:val="28"/>
          <w:szCs w:val="28"/>
          <w:lang w:val="el-GR"/>
        </w:rPr>
        <w:t xml:space="preserve">, αντί των </w:t>
      </w:r>
      <w:proofErr w:type="spellStart"/>
      <w:r w:rsidR="00664EB8">
        <w:rPr>
          <w:rFonts w:ascii="Bookman Old Style" w:hAnsi="Bookman Old Style" w:cstheme="majorBidi"/>
          <w:sz w:val="28"/>
          <w:szCs w:val="28"/>
          <w:lang w:val="el-GR"/>
        </w:rPr>
        <w:t>εφεσειόντων</w:t>
      </w:r>
      <w:proofErr w:type="spellEnd"/>
      <w:r w:rsidR="00664EB8">
        <w:rPr>
          <w:rFonts w:ascii="Bookman Old Style" w:hAnsi="Bookman Old Style" w:cstheme="majorBidi"/>
          <w:sz w:val="28"/>
          <w:szCs w:val="28"/>
          <w:lang w:val="el-GR"/>
        </w:rPr>
        <w:t>.</w:t>
      </w:r>
    </w:p>
    <w:p w14:paraId="62742C5B" w14:textId="37DF2D5A" w:rsidR="00451C72" w:rsidRDefault="00FC26CF" w:rsidP="008962D5">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lastRenderedPageBreak/>
        <w:t>Αναφερόμαστε σε επανεξέταση διότι η</w:t>
      </w:r>
      <w:r w:rsidR="00664EB8">
        <w:rPr>
          <w:rFonts w:ascii="Bookman Old Style" w:hAnsi="Bookman Old Style" w:cstheme="majorBidi"/>
          <w:sz w:val="28"/>
          <w:szCs w:val="28"/>
          <w:lang w:val="el-GR"/>
        </w:rPr>
        <w:t xml:space="preserve"> θέση </w:t>
      </w:r>
      <w:r>
        <w:rPr>
          <w:rFonts w:ascii="Bookman Old Style" w:hAnsi="Bookman Old Style" w:cstheme="majorBidi"/>
          <w:sz w:val="28"/>
          <w:szCs w:val="28"/>
          <w:lang w:val="el-GR"/>
        </w:rPr>
        <w:t>είχε προκηρυχθεί αρχικά</w:t>
      </w:r>
      <w:r w:rsidR="00451C72">
        <w:rPr>
          <w:rFonts w:ascii="Bookman Old Style" w:hAnsi="Bookman Old Style" w:cstheme="majorBidi"/>
          <w:sz w:val="28"/>
          <w:szCs w:val="28"/>
          <w:lang w:val="el-GR"/>
        </w:rPr>
        <w:t xml:space="preserve"> το Σεπτέμβριο του 2008.  Πρόκειται για θέση </w:t>
      </w:r>
      <w:r>
        <w:rPr>
          <w:rFonts w:ascii="Bookman Old Style" w:hAnsi="Bookman Old Style" w:cstheme="majorBidi"/>
          <w:sz w:val="28"/>
          <w:szCs w:val="28"/>
          <w:lang w:val="el-GR"/>
        </w:rPr>
        <w:t>πρώτου διορισμού και προαγωγής</w:t>
      </w:r>
      <w:r w:rsidR="00B06512" w:rsidRPr="00BD4865">
        <w:rPr>
          <w:rFonts w:ascii="Bookman Old Style" w:hAnsi="Bookman Old Style" w:cstheme="majorBidi"/>
          <w:sz w:val="28"/>
          <w:szCs w:val="28"/>
          <w:lang w:val="el-GR"/>
        </w:rPr>
        <w:t xml:space="preserve">. </w:t>
      </w:r>
      <w:r w:rsidR="00664EB8">
        <w:rPr>
          <w:rFonts w:ascii="Bookman Old Style" w:hAnsi="Bookman Old Style" w:cstheme="majorBidi"/>
          <w:sz w:val="28"/>
          <w:szCs w:val="28"/>
          <w:lang w:val="el-GR"/>
        </w:rPr>
        <w:t xml:space="preserve"> Η </w:t>
      </w:r>
      <w:r>
        <w:rPr>
          <w:rFonts w:ascii="Bookman Old Style" w:hAnsi="Bookman Old Style" w:cstheme="majorBidi"/>
          <w:sz w:val="28"/>
          <w:szCs w:val="28"/>
          <w:lang w:val="el-GR"/>
        </w:rPr>
        <w:t>Β.Α.</w:t>
      </w:r>
      <w:r w:rsidR="00664EB8">
        <w:rPr>
          <w:rFonts w:ascii="Bookman Old Style" w:hAnsi="Bookman Old Style" w:cstheme="majorBidi"/>
          <w:sz w:val="28"/>
          <w:szCs w:val="28"/>
          <w:lang w:val="el-GR"/>
        </w:rPr>
        <w:t xml:space="preserve"> </w:t>
      </w:r>
      <w:r w:rsidR="00451C72">
        <w:rPr>
          <w:rFonts w:ascii="Bookman Old Style" w:hAnsi="Bookman Old Style" w:cstheme="majorBidi"/>
          <w:sz w:val="28"/>
          <w:szCs w:val="28"/>
          <w:lang w:val="el-GR"/>
        </w:rPr>
        <w:t xml:space="preserve">(ενδιαφερόμενο μέρος) </w:t>
      </w:r>
      <w:r w:rsidR="00664EB8">
        <w:rPr>
          <w:rFonts w:ascii="Bookman Old Style" w:hAnsi="Bookman Old Style" w:cstheme="majorBidi"/>
          <w:sz w:val="28"/>
          <w:szCs w:val="28"/>
          <w:lang w:val="el-GR"/>
        </w:rPr>
        <w:t xml:space="preserve">και ο κ. Σωκράτης </w:t>
      </w:r>
      <w:proofErr w:type="spellStart"/>
      <w:r w:rsidR="00664EB8">
        <w:rPr>
          <w:rFonts w:ascii="Bookman Old Style" w:hAnsi="Bookman Old Style" w:cstheme="majorBidi"/>
          <w:sz w:val="28"/>
          <w:szCs w:val="28"/>
          <w:lang w:val="el-GR"/>
        </w:rPr>
        <w:t>Σωκράτους</w:t>
      </w:r>
      <w:proofErr w:type="spellEnd"/>
      <w:r w:rsidR="00451C72">
        <w:rPr>
          <w:rFonts w:ascii="Bookman Old Style" w:hAnsi="Bookman Old Style" w:cstheme="majorBidi"/>
          <w:sz w:val="28"/>
          <w:szCs w:val="28"/>
          <w:lang w:val="el-GR"/>
        </w:rPr>
        <w:t xml:space="preserve">, εφεσείων στην ΕΔΔ </w:t>
      </w:r>
      <w:proofErr w:type="spellStart"/>
      <w:r w:rsidR="00451C72">
        <w:rPr>
          <w:rFonts w:ascii="Bookman Old Style" w:hAnsi="Bookman Old Style" w:cstheme="majorBidi"/>
          <w:sz w:val="28"/>
          <w:szCs w:val="28"/>
          <w:lang w:val="el-GR"/>
        </w:rPr>
        <w:t>Αρ</w:t>
      </w:r>
      <w:proofErr w:type="spellEnd"/>
      <w:r w:rsidR="00451C72">
        <w:rPr>
          <w:rFonts w:ascii="Bookman Old Style" w:hAnsi="Bookman Old Style" w:cstheme="majorBidi"/>
          <w:sz w:val="28"/>
          <w:szCs w:val="28"/>
          <w:lang w:val="el-GR"/>
        </w:rPr>
        <w:t>. 49/17</w:t>
      </w:r>
      <w:r w:rsidR="00664EB8">
        <w:rPr>
          <w:rFonts w:ascii="Bookman Old Style" w:hAnsi="Bookman Old Style" w:cstheme="majorBidi"/>
          <w:sz w:val="28"/>
          <w:szCs w:val="28"/>
          <w:lang w:val="el-GR"/>
        </w:rPr>
        <w:t xml:space="preserve"> (εν τοις εφεξής Σ.Σ.) </w:t>
      </w:r>
      <w:r w:rsidR="00C5434B" w:rsidRPr="00BD4865">
        <w:rPr>
          <w:rFonts w:ascii="Bookman Old Style" w:hAnsi="Bookman Old Style" w:cstheme="majorBidi"/>
          <w:sz w:val="28"/>
          <w:szCs w:val="28"/>
          <w:lang w:val="el-GR"/>
        </w:rPr>
        <w:t>διεκδίκησαν τη θέση ως προαγωγής</w:t>
      </w:r>
      <w:r w:rsidR="00664EB8">
        <w:rPr>
          <w:rFonts w:ascii="Bookman Old Style" w:hAnsi="Bookman Old Style" w:cstheme="majorBidi"/>
          <w:sz w:val="28"/>
          <w:szCs w:val="28"/>
          <w:lang w:val="el-GR"/>
        </w:rPr>
        <w:t>, ενώ ο κ. Γιαννάκης Γεωργιάδης</w:t>
      </w:r>
      <w:r w:rsidR="00451C72">
        <w:rPr>
          <w:rFonts w:ascii="Bookman Old Style" w:hAnsi="Bookman Old Style" w:cstheme="majorBidi"/>
          <w:sz w:val="28"/>
          <w:szCs w:val="28"/>
          <w:lang w:val="el-GR"/>
        </w:rPr>
        <w:t xml:space="preserve">, εφεσείων στην ΕΔΔ </w:t>
      </w:r>
      <w:proofErr w:type="spellStart"/>
      <w:r w:rsidR="00451C72">
        <w:rPr>
          <w:rFonts w:ascii="Bookman Old Style" w:hAnsi="Bookman Old Style" w:cstheme="majorBidi"/>
          <w:sz w:val="28"/>
          <w:szCs w:val="28"/>
          <w:lang w:val="el-GR"/>
        </w:rPr>
        <w:t>Α</w:t>
      </w:r>
      <w:r w:rsidR="001F173F">
        <w:rPr>
          <w:rFonts w:ascii="Bookman Old Style" w:hAnsi="Bookman Old Style" w:cstheme="majorBidi"/>
          <w:sz w:val="28"/>
          <w:szCs w:val="28"/>
          <w:lang w:val="el-GR"/>
        </w:rPr>
        <w:t>ρ</w:t>
      </w:r>
      <w:proofErr w:type="spellEnd"/>
      <w:r w:rsidR="00451C72">
        <w:rPr>
          <w:rFonts w:ascii="Bookman Old Style" w:hAnsi="Bookman Old Style" w:cstheme="majorBidi"/>
          <w:sz w:val="28"/>
          <w:szCs w:val="28"/>
          <w:lang w:val="el-GR"/>
        </w:rPr>
        <w:t>. 50/17</w:t>
      </w:r>
      <w:r w:rsidR="00664EB8">
        <w:rPr>
          <w:rFonts w:ascii="Bookman Old Style" w:hAnsi="Bookman Old Style" w:cstheme="majorBidi"/>
          <w:sz w:val="28"/>
          <w:szCs w:val="28"/>
          <w:lang w:val="el-GR"/>
        </w:rPr>
        <w:t xml:space="preserve"> (εν τοις εξής Γ.Γ.) ως πρώτου</w:t>
      </w:r>
      <w:r w:rsidR="00C5434B" w:rsidRPr="00BD4865">
        <w:rPr>
          <w:rFonts w:ascii="Bookman Old Style" w:hAnsi="Bookman Old Style" w:cstheme="majorBidi"/>
          <w:sz w:val="28"/>
          <w:szCs w:val="28"/>
          <w:lang w:val="el-GR"/>
        </w:rPr>
        <w:t xml:space="preserve"> διορισμού. </w:t>
      </w:r>
      <w:r>
        <w:rPr>
          <w:rFonts w:ascii="Bookman Old Style" w:hAnsi="Bookman Old Style" w:cstheme="majorBidi"/>
          <w:sz w:val="28"/>
          <w:szCs w:val="28"/>
          <w:lang w:val="el-GR"/>
        </w:rPr>
        <w:t xml:space="preserve"> Προήχθη</w:t>
      </w:r>
      <w:r w:rsidR="00664EB8">
        <w:rPr>
          <w:rFonts w:ascii="Bookman Old Style" w:hAnsi="Bookman Old Style" w:cstheme="majorBidi"/>
          <w:sz w:val="28"/>
          <w:szCs w:val="28"/>
          <w:lang w:val="el-GR"/>
        </w:rPr>
        <w:t xml:space="preserve"> ο Σ.Σ.</w:t>
      </w:r>
      <w:r w:rsidR="00C5434B" w:rsidRPr="00BD4865">
        <w:rPr>
          <w:rFonts w:ascii="Bookman Old Style" w:hAnsi="Bookman Old Style" w:cstheme="majorBidi"/>
          <w:sz w:val="28"/>
          <w:szCs w:val="28"/>
          <w:lang w:val="el-GR"/>
        </w:rPr>
        <w:t xml:space="preserve"> </w:t>
      </w:r>
    </w:p>
    <w:p w14:paraId="48955977" w14:textId="77777777" w:rsidR="00451C72" w:rsidRDefault="00451C72" w:rsidP="008962D5">
      <w:pPr>
        <w:spacing w:after="240" w:line="480" w:lineRule="auto"/>
        <w:ind w:firstLine="720"/>
        <w:jc w:val="both"/>
        <w:rPr>
          <w:rFonts w:ascii="Bookman Old Style" w:hAnsi="Bookman Old Style" w:cstheme="majorBidi"/>
          <w:sz w:val="28"/>
          <w:szCs w:val="28"/>
          <w:lang w:val="el-GR"/>
        </w:rPr>
      </w:pPr>
    </w:p>
    <w:p w14:paraId="10176775" w14:textId="77777777" w:rsidR="00451C72" w:rsidRDefault="00A001F4" w:rsidP="008962D5">
      <w:pPr>
        <w:spacing w:after="240" w:line="480" w:lineRule="auto"/>
        <w:ind w:firstLine="720"/>
        <w:jc w:val="both"/>
        <w:rPr>
          <w:rFonts w:ascii="Bookman Old Style" w:hAnsi="Bookman Old Style" w:cstheme="majorBidi"/>
          <w:sz w:val="28"/>
          <w:szCs w:val="28"/>
          <w:lang w:val="el-GR"/>
        </w:rPr>
      </w:pPr>
      <w:r w:rsidRPr="00BD4865">
        <w:rPr>
          <w:rFonts w:ascii="Bookman Old Style" w:hAnsi="Bookman Old Style" w:cstheme="majorBidi"/>
          <w:sz w:val="28"/>
          <w:szCs w:val="28"/>
          <w:lang w:val="el-GR"/>
        </w:rPr>
        <w:t>Εναντίον της προαγωγής κ</w:t>
      </w:r>
      <w:r w:rsidR="00C5434B" w:rsidRPr="00BD4865">
        <w:rPr>
          <w:rFonts w:ascii="Bookman Old Style" w:hAnsi="Bookman Old Style" w:cstheme="majorBidi"/>
          <w:sz w:val="28"/>
          <w:szCs w:val="28"/>
          <w:lang w:val="el-GR"/>
        </w:rPr>
        <w:t>αταχω</w:t>
      </w:r>
      <w:r w:rsidR="00664EB8">
        <w:rPr>
          <w:rFonts w:ascii="Bookman Old Style" w:hAnsi="Bookman Old Style" w:cstheme="majorBidi"/>
          <w:sz w:val="28"/>
          <w:szCs w:val="28"/>
          <w:lang w:val="el-GR"/>
        </w:rPr>
        <w:t xml:space="preserve">ρίστηκε </w:t>
      </w:r>
      <w:r w:rsidR="00C5434B" w:rsidRPr="00BD4865">
        <w:rPr>
          <w:rFonts w:ascii="Bookman Old Style" w:hAnsi="Bookman Old Style" w:cstheme="majorBidi"/>
          <w:sz w:val="28"/>
          <w:szCs w:val="28"/>
          <w:lang w:val="el-GR"/>
        </w:rPr>
        <w:t xml:space="preserve">προσφυγή </w:t>
      </w:r>
      <w:r w:rsidR="00664EB8">
        <w:rPr>
          <w:rFonts w:ascii="Bookman Old Style" w:hAnsi="Bookman Old Style" w:cstheme="majorBidi"/>
          <w:sz w:val="28"/>
          <w:szCs w:val="28"/>
          <w:lang w:val="el-GR"/>
        </w:rPr>
        <w:t>από τη Β.Α.  Η προαγωγή ακυρώθηκε</w:t>
      </w:r>
      <w:r w:rsidR="00451C72">
        <w:rPr>
          <w:rFonts w:ascii="Bookman Old Style" w:hAnsi="Bookman Old Style" w:cstheme="majorBidi"/>
          <w:sz w:val="28"/>
          <w:szCs w:val="28"/>
          <w:lang w:val="el-GR"/>
        </w:rPr>
        <w:t>, επειδή η Επιτροπή Δημόσιας Υπηρεσίας (ΕΔΥ) βάσισε την επιλογή της, παρά την προφανή αρχαιότητα της Β.Α., στην οριακή διαφορά μεταξύ Σ.Σ. και Β.Α. κατά την προφορική συνέντευξη</w:t>
      </w:r>
      <w:r w:rsidR="00664EB8">
        <w:rPr>
          <w:rFonts w:ascii="Bookman Old Style" w:hAnsi="Bookman Old Style" w:cstheme="majorBidi"/>
          <w:sz w:val="28"/>
          <w:szCs w:val="28"/>
          <w:lang w:val="el-GR"/>
        </w:rPr>
        <w:t xml:space="preserve"> </w:t>
      </w:r>
      <w:r w:rsidR="00C5434B" w:rsidRPr="00BD4865">
        <w:rPr>
          <w:rFonts w:ascii="Bookman Old Style" w:hAnsi="Bookman Old Style" w:cstheme="majorBidi"/>
          <w:sz w:val="28"/>
          <w:szCs w:val="28"/>
          <w:lang w:val="el-GR"/>
        </w:rPr>
        <w:t>(</w:t>
      </w:r>
      <w:r w:rsidR="00C5434B" w:rsidRPr="00664EB8">
        <w:rPr>
          <w:rFonts w:ascii="Bookman Old Style" w:hAnsi="Bookman Old Style" w:cstheme="majorBidi"/>
          <w:b/>
          <w:bCs/>
          <w:i/>
          <w:iCs/>
          <w:sz w:val="28"/>
          <w:szCs w:val="28"/>
          <w:lang w:val="el-GR"/>
        </w:rPr>
        <w:t xml:space="preserve">Υπόθεση </w:t>
      </w:r>
      <w:proofErr w:type="spellStart"/>
      <w:r w:rsidR="00C5434B" w:rsidRPr="00664EB8">
        <w:rPr>
          <w:rFonts w:ascii="Bookman Old Style" w:hAnsi="Bookman Old Style" w:cstheme="majorBidi"/>
          <w:b/>
          <w:bCs/>
          <w:i/>
          <w:iCs/>
          <w:sz w:val="28"/>
          <w:szCs w:val="28"/>
          <w:lang w:val="el-GR"/>
        </w:rPr>
        <w:t>αρ</w:t>
      </w:r>
      <w:proofErr w:type="spellEnd"/>
      <w:r w:rsidR="00C5434B" w:rsidRPr="00664EB8">
        <w:rPr>
          <w:rFonts w:ascii="Bookman Old Style" w:hAnsi="Bookman Old Style" w:cstheme="majorBidi"/>
          <w:b/>
          <w:bCs/>
          <w:i/>
          <w:iCs/>
          <w:sz w:val="28"/>
          <w:szCs w:val="28"/>
          <w:lang w:val="el-GR"/>
        </w:rPr>
        <w:t xml:space="preserve">. 92/2009, Βασιλική Αναστασιάδου ν. Δημοκρατίας, </w:t>
      </w:r>
      <w:proofErr w:type="spellStart"/>
      <w:r w:rsidR="00C5434B" w:rsidRPr="00664EB8">
        <w:rPr>
          <w:rFonts w:ascii="Bookman Old Style" w:hAnsi="Bookman Old Style" w:cstheme="majorBidi"/>
          <w:b/>
          <w:bCs/>
          <w:i/>
          <w:iCs/>
          <w:sz w:val="28"/>
          <w:szCs w:val="28"/>
          <w:lang w:val="el-GR"/>
        </w:rPr>
        <w:t>ημερ</w:t>
      </w:r>
      <w:proofErr w:type="spellEnd"/>
      <w:r w:rsidR="00C5434B" w:rsidRPr="00664EB8">
        <w:rPr>
          <w:rFonts w:ascii="Bookman Old Style" w:hAnsi="Bookman Old Style" w:cstheme="majorBidi"/>
          <w:b/>
          <w:bCs/>
          <w:i/>
          <w:iCs/>
          <w:sz w:val="28"/>
          <w:szCs w:val="28"/>
          <w:lang w:val="el-GR"/>
        </w:rPr>
        <w:t>. 28.5.2012</w:t>
      </w:r>
      <w:r w:rsidR="00C5434B" w:rsidRPr="00BD4865">
        <w:rPr>
          <w:rFonts w:ascii="Bookman Old Style" w:hAnsi="Bookman Old Style" w:cstheme="majorBidi"/>
          <w:sz w:val="28"/>
          <w:szCs w:val="28"/>
          <w:lang w:val="el-GR"/>
        </w:rPr>
        <w:t xml:space="preserve"> (Νικολαΐδης, Δ)). </w:t>
      </w:r>
      <w:r w:rsidR="00FC26CF">
        <w:rPr>
          <w:rFonts w:ascii="Bookman Old Style" w:hAnsi="Bookman Old Style" w:cstheme="majorBidi"/>
          <w:sz w:val="28"/>
          <w:szCs w:val="28"/>
          <w:lang w:val="el-GR"/>
        </w:rPr>
        <w:t xml:space="preserve"> </w:t>
      </w:r>
    </w:p>
    <w:p w14:paraId="32A8B063" w14:textId="77777777" w:rsidR="00451C72" w:rsidRDefault="00451C72" w:rsidP="008962D5">
      <w:pPr>
        <w:spacing w:after="240" w:line="480" w:lineRule="auto"/>
        <w:ind w:firstLine="720"/>
        <w:jc w:val="both"/>
        <w:rPr>
          <w:rFonts w:ascii="Bookman Old Style" w:hAnsi="Bookman Old Style" w:cstheme="majorBidi"/>
          <w:sz w:val="28"/>
          <w:szCs w:val="28"/>
          <w:lang w:val="el-GR"/>
        </w:rPr>
      </w:pPr>
    </w:p>
    <w:p w14:paraId="065DC0C9" w14:textId="27CF0BE0" w:rsidR="00FC26CF" w:rsidRDefault="00664EB8" w:rsidP="008962D5">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Ακολούθησαν εφέσεις από τον Σ.Σ. και από τη Δημοκρατία.  Οι εφέσεις απορρίφθηκαν </w:t>
      </w:r>
      <w:r w:rsidR="00A001F4" w:rsidRPr="00BD4865">
        <w:rPr>
          <w:rFonts w:ascii="Bookman Old Style" w:hAnsi="Bookman Old Style" w:cstheme="majorBidi"/>
          <w:sz w:val="28"/>
          <w:szCs w:val="28"/>
          <w:lang w:val="el-GR"/>
        </w:rPr>
        <w:t>(</w:t>
      </w:r>
      <w:r w:rsidR="00A001F4" w:rsidRPr="00451C72">
        <w:rPr>
          <w:rFonts w:ascii="Bookman Old Style" w:hAnsi="Bookman Old Style" w:cstheme="majorBidi"/>
          <w:b/>
          <w:bCs/>
          <w:i/>
          <w:iCs/>
          <w:sz w:val="28"/>
          <w:szCs w:val="28"/>
          <w:lang w:val="el-GR"/>
        </w:rPr>
        <w:t xml:space="preserve">Σωκράτης </w:t>
      </w:r>
      <w:proofErr w:type="spellStart"/>
      <w:r w:rsidR="00A001F4" w:rsidRPr="00451C72">
        <w:rPr>
          <w:rFonts w:ascii="Bookman Old Style" w:hAnsi="Bookman Old Style" w:cstheme="majorBidi"/>
          <w:b/>
          <w:bCs/>
          <w:i/>
          <w:iCs/>
          <w:sz w:val="28"/>
          <w:szCs w:val="28"/>
          <w:lang w:val="el-GR"/>
        </w:rPr>
        <w:t>Σωκράτους</w:t>
      </w:r>
      <w:proofErr w:type="spellEnd"/>
      <w:r w:rsidR="00A001F4" w:rsidRPr="00451C72">
        <w:rPr>
          <w:rFonts w:ascii="Bookman Old Style" w:hAnsi="Bookman Old Style" w:cstheme="majorBidi"/>
          <w:b/>
          <w:bCs/>
          <w:i/>
          <w:iCs/>
          <w:sz w:val="28"/>
          <w:szCs w:val="28"/>
          <w:lang w:val="el-GR"/>
        </w:rPr>
        <w:t xml:space="preserve"> ν. Βασιλικής Αναστασιάδου</w:t>
      </w:r>
      <w:r w:rsidR="008C2BCC" w:rsidRPr="00451C72">
        <w:rPr>
          <w:rFonts w:ascii="Bookman Old Style" w:hAnsi="Bookman Old Style" w:cstheme="majorBidi"/>
          <w:b/>
          <w:bCs/>
          <w:i/>
          <w:iCs/>
          <w:sz w:val="28"/>
          <w:szCs w:val="28"/>
          <w:lang w:val="el-GR"/>
        </w:rPr>
        <w:t xml:space="preserve"> ν. Δημοκρατίας (2013) </w:t>
      </w:r>
      <w:r w:rsidR="00845E27" w:rsidRPr="00451C72">
        <w:rPr>
          <w:rFonts w:ascii="Bookman Old Style" w:hAnsi="Bookman Old Style" w:cstheme="majorBidi"/>
          <w:b/>
          <w:bCs/>
          <w:i/>
          <w:iCs/>
          <w:sz w:val="28"/>
          <w:szCs w:val="28"/>
          <w:lang w:val="el-GR"/>
        </w:rPr>
        <w:t>3</w:t>
      </w:r>
      <w:r w:rsidRPr="00451C72">
        <w:rPr>
          <w:rFonts w:ascii="Bookman Old Style" w:hAnsi="Bookman Old Style" w:cstheme="majorBidi"/>
          <w:b/>
          <w:bCs/>
          <w:i/>
          <w:iCs/>
          <w:sz w:val="28"/>
          <w:szCs w:val="28"/>
          <w:lang w:val="el-GR"/>
        </w:rPr>
        <w:t xml:space="preserve"> </w:t>
      </w:r>
      <w:r w:rsidR="00845E27" w:rsidRPr="00451C72">
        <w:rPr>
          <w:rFonts w:ascii="Bookman Old Style" w:hAnsi="Bookman Old Style" w:cstheme="majorBidi"/>
          <w:b/>
          <w:bCs/>
          <w:i/>
          <w:iCs/>
          <w:sz w:val="28"/>
          <w:szCs w:val="28"/>
          <w:lang w:val="el-GR"/>
        </w:rPr>
        <w:t xml:space="preserve">ΑΑΔ </w:t>
      </w:r>
      <w:r w:rsidR="008C2BCC" w:rsidRPr="00451C72">
        <w:rPr>
          <w:rFonts w:ascii="Bookman Old Style" w:hAnsi="Bookman Old Style" w:cstheme="majorBidi"/>
          <w:b/>
          <w:bCs/>
          <w:i/>
          <w:iCs/>
          <w:sz w:val="28"/>
          <w:szCs w:val="28"/>
          <w:lang w:val="el-GR"/>
        </w:rPr>
        <w:t>557</w:t>
      </w:r>
      <w:r w:rsidR="00A001F4" w:rsidRPr="00451C72">
        <w:rPr>
          <w:rFonts w:ascii="Bookman Old Style" w:hAnsi="Bookman Old Style" w:cstheme="majorBidi"/>
          <w:sz w:val="28"/>
          <w:szCs w:val="28"/>
          <w:lang w:val="el-GR"/>
        </w:rPr>
        <w:t>)</w:t>
      </w:r>
      <w:r w:rsidR="00C5434B" w:rsidRPr="00451C72">
        <w:rPr>
          <w:rFonts w:ascii="Bookman Old Style" w:hAnsi="Bookman Old Style" w:cstheme="majorBidi"/>
          <w:sz w:val="28"/>
          <w:szCs w:val="28"/>
          <w:lang w:val="el-GR"/>
        </w:rPr>
        <w:t>.</w:t>
      </w:r>
      <w:r w:rsidR="00C5434B" w:rsidRPr="00BD4865">
        <w:rPr>
          <w:rFonts w:ascii="Bookman Old Style" w:hAnsi="Bookman Old Style" w:cstheme="majorBidi"/>
          <w:sz w:val="28"/>
          <w:szCs w:val="28"/>
          <w:lang w:val="el-GR"/>
        </w:rPr>
        <w:t xml:space="preserve"> </w:t>
      </w:r>
      <w:r>
        <w:rPr>
          <w:rFonts w:ascii="Bookman Old Style" w:hAnsi="Bookman Old Style" w:cstheme="majorBidi"/>
          <w:sz w:val="28"/>
          <w:szCs w:val="28"/>
          <w:lang w:val="el-GR"/>
        </w:rPr>
        <w:t xml:space="preserve"> </w:t>
      </w:r>
      <w:r w:rsidR="00451C72">
        <w:rPr>
          <w:rFonts w:ascii="Bookman Old Style" w:hAnsi="Bookman Old Style" w:cstheme="majorBidi"/>
          <w:sz w:val="28"/>
          <w:szCs w:val="28"/>
          <w:lang w:val="el-GR"/>
        </w:rPr>
        <w:t>Στις διαδικασίες εκείνες</w:t>
      </w:r>
      <w:r w:rsidR="00FC26CF">
        <w:rPr>
          <w:rFonts w:ascii="Bookman Old Style" w:hAnsi="Bookman Old Style" w:cstheme="majorBidi"/>
          <w:sz w:val="28"/>
          <w:szCs w:val="28"/>
          <w:lang w:val="el-GR"/>
        </w:rPr>
        <w:t xml:space="preserve"> ο Γ.Γ. δεν είχε λάβει μέρος.</w:t>
      </w:r>
    </w:p>
    <w:p w14:paraId="0775CBC8" w14:textId="07DBA6FF" w:rsidR="00A001F4" w:rsidRDefault="00A001F4" w:rsidP="008962D5">
      <w:pPr>
        <w:spacing w:after="240" w:line="480" w:lineRule="auto"/>
        <w:ind w:firstLine="720"/>
        <w:jc w:val="both"/>
        <w:rPr>
          <w:rFonts w:ascii="Bookman Old Style" w:hAnsi="Bookman Old Style" w:cstheme="majorBidi"/>
          <w:sz w:val="28"/>
          <w:szCs w:val="28"/>
          <w:lang w:val="el-GR"/>
        </w:rPr>
      </w:pPr>
      <w:r w:rsidRPr="00BD4865">
        <w:rPr>
          <w:rFonts w:ascii="Bookman Old Style" w:hAnsi="Bookman Old Style" w:cstheme="majorBidi"/>
          <w:sz w:val="28"/>
          <w:szCs w:val="28"/>
          <w:lang w:val="el-GR"/>
        </w:rPr>
        <w:lastRenderedPageBreak/>
        <w:t>Μετά την έκδοση της απόφασης ο</w:t>
      </w:r>
      <w:r w:rsidR="00FC26CF">
        <w:rPr>
          <w:rFonts w:ascii="Bookman Old Style" w:hAnsi="Bookman Old Style" w:cstheme="majorBidi"/>
          <w:sz w:val="28"/>
          <w:szCs w:val="28"/>
          <w:lang w:val="el-GR"/>
        </w:rPr>
        <w:t xml:space="preserve"> Σ.Σ.</w:t>
      </w:r>
      <w:r w:rsidR="00845E27" w:rsidRPr="00BD4865">
        <w:rPr>
          <w:rFonts w:ascii="Bookman Old Style" w:hAnsi="Bookman Old Style" w:cstheme="majorBidi"/>
          <w:sz w:val="28"/>
          <w:szCs w:val="28"/>
          <w:lang w:val="el-GR"/>
        </w:rPr>
        <w:t xml:space="preserve"> </w:t>
      </w:r>
      <w:r w:rsidRPr="00BD4865">
        <w:rPr>
          <w:rFonts w:ascii="Bookman Old Style" w:hAnsi="Bookman Old Style" w:cstheme="majorBidi"/>
          <w:sz w:val="28"/>
          <w:szCs w:val="28"/>
          <w:lang w:val="el-GR"/>
        </w:rPr>
        <w:t xml:space="preserve">απέστειλε </w:t>
      </w:r>
      <w:r w:rsidR="00FC26CF">
        <w:rPr>
          <w:rFonts w:ascii="Bookman Old Style" w:hAnsi="Bookman Old Style" w:cstheme="majorBidi"/>
          <w:sz w:val="28"/>
          <w:szCs w:val="28"/>
          <w:lang w:val="el-GR"/>
        </w:rPr>
        <w:t xml:space="preserve">δύο </w:t>
      </w:r>
      <w:r w:rsidRPr="00BD4865">
        <w:rPr>
          <w:rFonts w:ascii="Bookman Old Style" w:hAnsi="Bookman Old Style" w:cstheme="majorBidi"/>
          <w:sz w:val="28"/>
          <w:szCs w:val="28"/>
          <w:lang w:val="el-GR"/>
        </w:rPr>
        <w:t>επιστολές</w:t>
      </w:r>
      <w:r w:rsidR="00FC26CF">
        <w:rPr>
          <w:rFonts w:ascii="Bookman Old Style" w:hAnsi="Bookman Old Style" w:cstheme="majorBidi"/>
          <w:sz w:val="28"/>
          <w:szCs w:val="28"/>
          <w:lang w:val="el-GR"/>
        </w:rPr>
        <w:t>, μέσω των δικηγόρων του</w:t>
      </w:r>
      <w:r w:rsidR="001F173F">
        <w:rPr>
          <w:rFonts w:ascii="Bookman Old Style" w:hAnsi="Bookman Old Style" w:cstheme="majorBidi"/>
          <w:sz w:val="28"/>
          <w:szCs w:val="28"/>
          <w:lang w:val="el-GR"/>
        </w:rPr>
        <w:t>,</w:t>
      </w:r>
      <w:r w:rsidR="00451C72">
        <w:rPr>
          <w:rFonts w:ascii="Bookman Old Style" w:hAnsi="Bookman Old Style" w:cstheme="majorBidi"/>
          <w:sz w:val="28"/>
          <w:szCs w:val="28"/>
          <w:lang w:val="el-GR"/>
        </w:rPr>
        <w:t xml:space="preserve"> προς την</w:t>
      </w:r>
      <w:r w:rsidRPr="00BD4865">
        <w:rPr>
          <w:rFonts w:ascii="Bookman Old Style" w:hAnsi="Bookman Old Style" w:cstheme="majorBidi"/>
          <w:sz w:val="28"/>
          <w:szCs w:val="28"/>
          <w:lang w:val="el-GR"/>
        </w:rPr>
        <w:t xml:space="preserve"> ΕΔΥ</w:t>
      </w:r>
      <w:r w:rsidR="00451C72">
        <w:rPr>
          <w:rFonts w:ascii="Bookman Old Style" w:hAnsi="Bookman Old Style" w:cstheme="majorBidi"/>
          <w:sz w:val="28"/>
          <w:szCs w:val="28"/>
          <w:lang w:val="el-GR"/>
        </w:rPr>
        <w:t>,</w:t>
      </w:r>
      <w:r w:rsidRPr="00BD4865">
        <w:rPr>
          <w:rFonts w:ascii="Bookman Old Style" w:hAnsi="Bookman Old Style" w:cstheme="majorBidi"/>
          <w:sz w:val="28"/>
          <w:szCs w:val="28"/>
          <w:lang w:val="el-GR"/>
        </w:rPr>
        <w:t xml:space="preserve"> </w:t>
      </w:r>
      <w:r w:rsidR="00FC26CF">
        <w:rPr>
          <w:rFonts w:ascii="Bookman Old Style" w:hAnsi="Bookman Old Style" w:cstheme="majorBidi"/>
          <w:sz w:val="28"/>
          <w:szCs w:val="28"/>
          <w:lang w:val="el-GR"/>
        </w:rPr>
        <w:t xml:space="preserve">υποβάλλοντας παραστάσεις και </w:t>
      </w:r>
      <w:r w:rsidRPr="00BD4865">
        <w:rPr>
          <w:rFonts w:ascii="Bookman Old Style" w:hAnsi="Bookman Old Style" w:cstheme="majorBidi"/>
          <w:sz w:val="28"/>
          <w:szCs w:val="28"/>
          <w:lang w:val="el-GR"/>
        </w:rPr>
        <w:t xml:space="preserve">ζητώντας όπως κατά την επανεξέταση ληφθούν υπόψη </w:t>
      </w:r>
      <w:r w:rsidR="00FC26CF">
        <w:rPr>
          <w:rFonts w:ascii="Bookman Old Style" w:hAnsi="Bookman Old Style" w:cstheme="majorBidi"/>
          <w:sz w:val="28"/>
          <w:szCs w:val="28"/>
          <w:lang w:val="el-GR"/>
        </w:rPr>
        <w:t xml:space="preserve">τα </w:t>
      </w:r>
      <w:r w:rsidRPr="00BD4865">
        <w:rPr>
          <w:rFonts w:ascii="Bookman Old Style" w:hAnsi="Bookman Old Style" w:cstheme="majorBidi"/>
          <w:sz w:val="28"/>
          <w:szCs w:val="28"/>
          <w:lang w:val="el-GR"/>
        </w:rPr>
        <w:t xml:space="preserve">στοιχεία που </w:t>
      </w:r>
      <w:r w:rsidR="00FC26CF">
        <w:rPr>
          <w:rFonts w:ascii="Bookman Old Style" w:hAnsi="Bookman Old Style" w:cstheme="majorBidi"/>
          <w:sz w:val="28"/>
          <w:szCs w:val="28"/>
          <w:lang w:val="el-GR"/>
        </w:rPr>
        <w:t xml:space="preserve">έθεσε και τα οποία </w:t>
      </w:r>
      <w:proofErr w:type="spellStart"/>
      <w:r w:rsidRPr="00BD4865">
        <w:rPr>
          <w:rFonts w:ascii="Bookman Old Style" w:hAnsi="Bookman Old Style" w:cstheme="majorBidi"/>
          <w:sz w:val="28"/>
          <w:szCs w:val="28"/>
          <w:lang w:val="el-GR"/>
        </w:rPr>
        <w:t>άπτοντο</w:t>
      </w:r>
      <w:proofErr w:type="spellEnd"/>
      <w:r w:rsidRPr="00BD4865">
        <w:rPr>
          <w:rFonts w:ascii="Bookman Old Style" w:hAnsi="Bookman Old Style" w:cstheme="majorBidi"/>
          <w:sz w:val="28"/>
          <w:szCs w:val="28"/>
          <w:lang w:val="el-GR"/>
        </w:rPr>
        <w:t xml:space="preserve"> της φύσης και υπόστασης του μεταπτυχιακού προσόντος της </w:t>
      </w:r>
      <w:r w:rsidR="00FC26CF">
        <w:rPr>
          <w:rFonts w:ascii="Bookman Old Style" w:hAnsi="Bookman Old Style" w:cstheme="majorBidi"/>
          <w:sz w:val="28"/>
          <w:szCs w:val="28"/>
          <w:lang w:val="el-GR"/>
        </w:rPr>
        <w:t xml:space="preserve">Β.Α.  Η πρώτη επιστολή εστάλη την ίδια ημέρα, μετά την εν λόγω απόφαση του Ανωτάτου Δικαστηρίου στις 14.6.2013.  </w:t>
      </w:r>
    </w:p>
    <w:p w14:paraId="2B1ECFBB" w14:textId="77777777" w:rsidR="00451C72" w:rsidRDefault="00451C72" w:rsidP="008962D5">
      <w:pPr>
        <w:spacing w:after="240" w:line="480" w:lineRule="auto"/>
        <w:ind w:firstLine="720"/>
        <w:jc w:val="both"/>
        <w:rPr>
          <w:rFonts w:ascii="Bookman Old Style" w:hAnsi="Bookman Old Style" w:cstheme="majorBidi"/>
          <w:sz w:val="28"/>
          <w:szCs w:val="28"/>
          <w:lang w:val="el-GR"/>
        </w:rPr>
      </w:pPr>
    </w:p>
    <w:p w14:paraId="4DAB9D44" w14:textId="778AB57C" w:rsidR="00C5434B" w:rsidRDefault="00C5434B" w:rsidP="008962D5">
      <w:pPr>
        <w:spacing w:after="240" w:line="480" w:lineRule="auto"/>
        <w:ind w:firstLine="720"/>
        <w:jc w:val="both"/>
        <w:rPr>
          <w:rFonts w:ascii="Bookman Old Style" w:hAnsi="Bookman Old Style" w:cstheme="majorBidi"/>
          <w:sz w:val="28"/>
          <w:szCs w:val="28"/>
          <w:lang w:val="el-GR"/>
        </w:rPr>
      </w:pPr>
      <w:r w:rsidRPr="00BD4865">
        <w:rPr>
          <w:rFonts w:ascii="Bookman Old Style" w:hAnsi="Bookman Old Style" w:cstheme="majorBidi"/>
          <w:sz w:val="28"/>
          <w:szCs w:val="28"/>
          <w:lang w:val="el-GR"/>
        </w:rPr>
        <w:t xml:space="preserve">Κατά την επανεξέταση </w:t>
      </w:r>
      <w:r w:rsidR="00FC26CF">
        <w:rPr>
          <w:rFonts w:ascii="Bookman Old Style" w:hAnsi="Bookman Old Style" w:cstheme="majorBidi"/>
          <w:sz w:val="28"/>
          <w:szCs w:val="28"/>
          <w:lang w:val="el-GR"/>
        </w:rPr>
        <w:t>προήχθη</w:t>
      </w:r>
      <w:r w:rsidRPr="00BD4865">
        <w:rPr>
          <w:rFonts w:ascii="Bookman Old Style" w:hAnsi="Bookman Old Style" w:cstheme="majorBidi"/>
          <w:sz w:val="28"/>
          <w:szCs w:val="28"/>
          <w:lang w:val="el-GR"/>
        </w:rPr>
        <w:t xml:space="preserve"> </w:t>
      </w:r>
      <w:r w:rsidR="00451C72">
        <w:rPr>
          <w:rFonts w:ascii="Bookman Old Style" w:hAnsi="Bookman Old Style" w:cstheme="majorBidi"/>
          <w:sz w:val="28"/>
          <w:szCs w:val="28"/>
          <w:lang w:val="el-GR"/>
        </w:rPr>
        <w:t xml:space="preserve">και πάλι, </w:t>
      </w:r>
      <w:r w:rsidRPr="00BD4865">
        <w:rPr>
          <w:rFonts w:ascii="Bookman Old Style" w:hAnsi="Bookman Old Style" w:cstheme="majorBidi"/>
          <w:sz w:val="28"/>
          <w:szCs w:val="28"/>
          <w:lang w:val="el-GR"/>
        </w:rPr>
        <w:t>αναδρομικά από 1.1.2009</w:t>
      </w:r>
      <w:r w:rsidR="00451C72">
        <w:rPr>
          <w:rFonts w:ascii="Bookman Old Style" w:hAnsi="Bookman Old Style" w:cstheme="majorBidi"/>
          <w:sz w:val="28"/>
          <w:szCs w:val="28"/>
          <w:lang w:val="el-GR"/>
        </w:rPr>
        <w:t>,</w:t>
      </w:r>
      <w:r w:rsidRPr="00BD4865">
        <w:rPr>
          <w:rFonts w:ascii="Bookman Old Style" w:hAnsi="Bookman Old Style" w:cstheme="majorBidi"/>
          <w:sz w:val="28"/>
          <w:szCs w:val="28"/>
          <w:lang w:val="el-GR"/>
        </w:rPr>
        <w:t xml:space="preserve"> </w:t>
      </w:r>
      <w:r w:rsidR="00FC26CF">
        <w:rPr>
          <w:rFonts w:ascii="Bookman Old Style" w:hAnsi="Bookman Old Style" w:cstheme="majorBidi"/>
          <w:sz w:val="28"/>
          <w:szCs w:val="28"/>
          <w:lang w:val="el-GR"/>
        </w:rPr>
        <w:t>η Β.Α.</w:t>
      </w:r>
      <w:r w:rsidRPr="00BD4865">
        <w:rPr>
          <w:rFonts w:ascii="Bookman Old Style" w:hAnsi="Bookman Old Style" w:cstheme="majorBidi"/>
          <w:sz w:val="28"/>
          <w:szCs w:val="28"/>
          <w:lang w:val="el-GR"/>
        </w:rPr>
        <w:t xml:space="preserve"> Εναντίον της απόφασης αυτής καταχωρ</w:t>
      </w:r>
      <w:r w:rsidR="00FC26CF">
        <w:rPr>
          <w:rFonts w:ascii="Bookman Old Style" w:hAnsi="Bookman Old Style" w:cstheme="majorBidi"/>
          <w:sz w:val="28"/>
          <w:szCs w:val="28"/>
          <w:lang w:val="el-GR"/>
        </w:rPr>
        <w:t>ίστηκε προσφυγή από τον Σ.Σ.</w:t>
      </w:r>
      <w:r w:rsidR="00F44751">
        <w:rPr>
          <w:rFonts w:ascii="Bookman Old Style" w:hAnsi="Bookman Old Style" w:cstheme="majorBidi"/>
          <w:sz w:val="28"/>
          <w:szCs w:val="28"/>
          <w:lang w:val="el-GR"/>
        </w:rPr>
        <w:t xml:space="preserve"> (προσφυγή </w:t>
      </w:r>
      <w:proofErr w:type="spellStart"/>
      <w:r w:rsidR="00F44751">
        <w:rPr>
          <w:rFonts w:ascii="Bookman Old Style" w:hAnsi="Bookman Old Style" w:cstheme="majorBidi"/>
          <w:sz w:val="28"/>
          <w:szCs w:val="28"/>
          <w:lang w:val="el-GR"/>
        </w:rPr>
        <w:t>αρ</w:t>
      </w:r>
      <w:proofErr w:type="spellEnd"/>
      <w:r w:rsidR="00F44751">
        <w:rPr>
          <w:rFonts w:ascii="Bookman Old Style" w:hAnsi="Bookman Old Style" w:cstheme="majorBidi"/>
          <w:sz w:val="28"/>
          <w:szCs w:val="28"/>
          <w:lang w:val="el-GR"/>
        </w:rPr>
        <w:t>. 6072/2013)</w:t>
      </w:r>
      <w:r w:rsidR="00FC26CF">
        <w:rPr>
          <w:rFonts w:ascii="Bookman Old Style" w:hAnsi="Bookman Old Style" w:cstheme="majorBidi"/>
          <w:sz w:val="28"/>
          <w:szCs w:val="28"/>
          <w:lang w:val="el-GR"/>
        </w:rPr>
        <w:t>, αλλά</w:t>
      </w:r>
      <w:r w:rsidR="00451C72">
        <w:rPr>
          <w:rFonts w:ascii="Bookman Old Style" w:hAnsi="Bookman Old Style" w:cstheme="majorBidi"/>
          <w:sz w:val="28"/>
          <w:szCs w:val="28"/>
          <w:lang w:val="el-GR"/>
        </w:rPr>
        <w:t>,</w:t>
      </w:r>
      <w:r w:rsidR="00FC26CF">
        <w:rPr>
          <w:rFonts w:ascii="Bookman Old Style" w:hAnsi="Bookman Old Style" w:cstheme="majorBidi"/>
          <w:sz w:val="28"/>
          <w:szCs w:val="28"/>
          <w:lang w:val="el-GR"/>
        </w:rPr>
        <w:t xml:space="preserve"> αυτή τη φορά και από τον Γ.Γ.</w:t>
      </w:r>
      <w:r w:rsidR="00F44751">
        <w:rPr>
          <w:rFonts w:ascii="Bookman Old Style" w:hAnsi="Bookman Old Style" w:cstheme="majorBidi"/>
          <w:sz w:val="28"/>
          <w:szCs w:val="28"/>
          <w:lang w:val="el-GR"/>
        </w:rPr>
        <w:t xml:space="preserve"> (προσφυγή </w:t>
      </w:r>
      <w:proofErr w:type="spellStart"/>
      <w:r w:rsidR="00F44751">
        <w:rPr>
          <w:rFonts w:ascii="Bookman Old Style" w:hAnsi="Bookman Old Style" w:cstheme="majorBidi"/>
          <w:sz w:val="28"/>
          <w:szCs w:val="28"/>
          <w:lang w:val="el-GR"/>
        </w:rPr>
        <w:t>αρ</w:t>
      </w:r>
      <w:proofErr w:type="spellEnd"/>
      <w:r w:rsidR="00F44751">
        <w:rPr>
          <w:rFonts w:ascii="Bookman Old Style" w:hAnsi="Bookman Old Style" w:cstheme="majorBidi"/>
          <w:sz w:val="28"/>
          <w:szCs w:val="28"/>
          <w:lang w:val="el-GR"/>
        </w:rPr>
        <w:t>. 6045/2013).</w:t>
      </w:r>
      <w:r w:rsidR="00FC26CF">
        <w:rPr>
          <w:rFonts w:ascii="Bookman Old Style" w:hAnsi="Bookman Old Style" w:cstheme="majorBidi"/>
          <w:sz w:val="28"/>
          <w:szCs w:val="28"/>
          <w:lang w:val="el-GR"/>
        </w:rPr>
        <w:t xml:space="preserve">  Οι προσφυγές απορρίφθηκαν.  Εξ ου και οι υπό εξέταση τώρα εφέσεις.  </w:t>
      </w:r>
    </w:p>
    <w:p w14:paraId="5D7840A0" w14:textId="77777777" w:rsidR="00E27D89" w:rsidRDefault="00E27D89" w:rsidP="00FC26CF">
      <w:pPr>
        <w:spacing w:after="240" w:line="480" w:lineRule="auto"/>
        <w:jc w:val="both"/>
        <w:rPr>
          <w:rFonts w:ascii="Bookman Old Style" w:hAnsi="Bookman Old Style" w:cstheme="majorBidi"/>
          <w:sz w:val="28"/>
          <w:szCs w:val="28"/>
          <w:lang w:val="el-GR"/>
        </w:rPr>
      </w:pPr>
    </w:p>
    <w:p w14:paraId="5A74B20E" w14:textId="2F3C4195" w:rsidR="00E27D89" w:rsidRDefault="00E27D89" w:rsidP="00FC26CF">
      <w:pPr>
        <w:spacing w:after="240" w:line="480" w:lineRule="auto"/>
        <w:jc w:val="both"/>
        <w:rPr>
          <w:rFonts w:ascii="Bookman Old Style" w:hAnsi="Bookman Old Style" w:cstheme="majorBidi"/>
          <w:sz w:val="28"/>
          <w:szCs w:val="28"/>
          <w:lang w:val="el-GR"/>
        </w:rPr>
      </w:pPr>
      <w:r>
        <w:rPr>
          <w:rFonts w:ascii="Bookman Old Style" w:hAnsi="Bookman Old Style" w:cstheme="majorBidi"/>
          <w:b/>
          <w:bCs/>
          <w:sz w:val="28"/>
          <w:szCs w:val="28"/>
          <w:u w:val="single"/>
          <w:lang w:val="el-GR"/>
        </w:rPr>
        <w:t xml:space="preserve">Η έφεση του Σ.Σ. (ΕΔΔ </w:t>
      </w:r>
      <w:proofErr w:type="spellStart"/>
      <w:r>
        <w:rPr>
          <w:rFonts w:ascii="Bookman Old Style" w:hAnsi="Bookman Old Style" w:cstheme="majorBidi"/>
          <w:b/>
          <w:bCs/>
          <w:sz w:val="28"/>
          <w:szCs w:val="28"/>
          <w:u w:val="single"/>
          <w:lang w:val="el-GR"/>
        </w:rPr>
        <w:t>Αρ</w:t>
      </w:r>
      <w:proofErr w:type="spellEnd"/>
      <w:r>
        <w:rPr>
          <w:rFonts w:ascii="Bookman Old Style" w:hAnsi="Bookman Old Style" w:cstheme="majorBidi"/>
          <w:b/>
          <w:bCs/>
          <w:sz w:val="28"/>
          <w:szCs w:val="28"/>
          <w:u w:val="single"/>
          <w:lang w:val="el-GR"/>
        </w:rPr>
        <w:t>. 49/2017)</w:t>
      </w:r>
      <w:r>
        <w:rPr>
          <w:rFonts w:ascii="Bookman Old Style" w:hAnsi="Bookman Old Style" w:cstheme="majorBidi"/>
          <w:sz w:val="28"/>
          <w:szCs w:val="28"/>
          <w:lang w:val="el-GR"/>
        </w:rPr>
        <w:t>.</w:t>
      </w:r>
    </w:p>
    <w:p w14:paraId="1192DF3E" w14:textId="10F0CFB3" w:rsidR="00E27D89" w:rsidRDefault="00E27D89" w:rsidP="00AA25AF">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Ο Σ.Σ. είχε με την προσφυγή του εγείρει ζήτημα ότι η ΕΔΥ παρέλειψε να διερευνήσει τη φύση και την υπόσταση του μεταπτυχιακού προσόντος της Β.Α., δεδομένου ότι τούτο είχε </w:t>
      </w:r>
      <w:r>
        <w:rPr>
          <w:rFonts w:ascii="Bookman Old Style" w:hAnsi="Bookman Old Style" w:cstheme="majorBidi"/>
          <w:sz w:val="28"/>
          <w:szCs w:val="28"/>
          <w:lang w:val="el-GR"/>
        </w:rPr>
        <w:lastRenderedPageBreak/>
        <w:t>αποκτηθεί εξ αποστάσεως και χωρίς εξετάσεις</w:t>
      </w:r>
      <w:r w:rsidR="00AA25AF">
        <w:rPr>
          <w:rFonts w:ascii="Bookman Old Style" w:hAnsi="Bookman Old Style" w:cstheme="majorBidi"/>
          <w:sz w:val="28"/>
          <w:szCs w:val="28"/>
          <w:lang w:val="el-GR"/>
        </w:rPr>
        <w:t>.</w:t>
      </w:r>
      <w:r>
        <w:rPr>
          <w:rFonts w:ascii="Bookman Old Style" w:hAnsi="Bookman Old Style" w:cstheme="majorBidi"/>
          <w:sz w:val="28"/>
          <w:szCs w:val="28"/>
          <w:lang w:val="el-GR"/>
        </w:rPr>
        <w:t xml:space="preserve">  Αντ’  αυτού</w:t>
      </w:r>
      <w:r w:rsidR="00585C70">
        <w:rPr>
          <w:rFonts w:ascii="Bookman Old Style" w:hAnsi="Bookman Old Style" w:cstheme="majorBidi"/>
          <w:sz w:val="28"/>
          <w:szCs w:val="28"/>
          <w:lang w:val="el-GR"/>
        </w:rPr>
        <w:t xml:space="preserve">, </w:t>
      </w:r>
      <w:r w:rsidR="00451C72">
        <w:rPr>
          <w:rFonts w:ascii="Bookman Old Style" w:hAnsi="Bookman Old Style" w:cstheme="majorBidi"/>
          <w:sz w:val="28"/>
          <w:szCs w:val="28"/>
          <w:lang w:val="el-GR"/>
        </w:rPr>
        <w:t xml:space="preserve">η ΕΔΥ έλαβε ως δεδομένο </w:t>
      </w:r>
      <w:r w:rsidR="00A33D1E">
        <w:rPr>
          <w:rFonts w:ascii="Bookman Old Style" w:hAnsi="Bookman Old Style" w:cstheme="majorBidi"/>
          <w:sz w:val="28"/>
          <w:szCs w:val="28"/>
          <w:lang w:val="el-GR"/>
        </w:rPr>
        <w:t xml:space="preserve">ότι αμφότεροι </w:t>
      </w:r>
      <w:r>
        <w:rPr>
          <w:rFonts w:ascii="Bookman Old Style" w:hAnsi="Bookman Old Style" w:cstheme="majorBidi"/>
          <w:sz w:val="28"/>
          <w:szCs w:val="28"/>
          <w:lang w:val="el-GR"/>
        </w:rPr>
        <w:t xml:space="preserve">ήταν </w:t>
      </w:r>
      <w:r w:rsidR="00AA25AF">
        <w:rPr>
          <w:rFonts w:ascii="Bookman Old Style" w:hAnsi="Bookman Old Style" w:cstheme="majorBidi"/>
          <w:sz w:val="28"/>
          <w:szCs w:val="28"/>
          <w:lang w:val="el-GR"/>
        </w:rPr>
        <w:t>ίσοι</w:t>
      </w:r>
      <w:r>
        <w:rPr>
          <w:rFonts w:ascii="Bookman Old Style" w:hAnsi="Bookman Old Style" w:cstheme="majorBidi"/>
          <w:sz w:val="28"/>
          <w:szCs w:val="28"/>
          <w:lang w:val="el-GR"/>
        </w:rPr>
        <w:t xml:space="preserve"> σε προσόντα.   </w:t>
      </w:r>
    </w:p>
    <w:p w14:paraId="5F8CE148" w14:textId="77777777" w:rsidR="00561000" w:rsidRDefault="00561000" w:rsidP="00AA25AF">
      <w:pPr>
        <w:spacing w:after="240" w:line="480" w:lineRule="auto"/>
        <w:ind w:firstLine="720"/>
        <w:jc w:val="both"/>
        <w:rPr>
          <w:rFonts w:ascii="Bookman Old Style" w:hAnsi="Bookman Old Style" w:cstheme="majorBidi"/>
          <w:sz w:val="28"/>
          <w:szCs w:val="28"/>
          <w:lang w:val="el-GR"/>
        </w:rPr>
      </w:pPr>
    </w:p>
    <w:p w14:paraId="7FE9DBC2" w14:textId="763F8B1C" w:rsidR="00561000" w:rsidRDefault="00561000" w:rsidP="00561000">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Σε ό,τι αφορά το ζήτημα των προσόντων, τ</w:t>
      </w:r>
      <w:r w:rsidR="00AA25AF">
        <w:rPr>
          <w:rFonts w:ascii="Bookman Old Style" w:hAnsi="Bookman Old Style" w:cstheme="majorBidi"/>
          <w:sz w:val="28"/>
          <w:szCs w:val="28"/>
          <w:lang w:val="el-GR"/>
        </w:rPr>
        <w:t xml:space="preserve">ο πρωτόδικο δικαστήριο έκρινε </w:t>
      </w:r>
      <w:r w:rsidR="00350865">
        <w:rPr>
          <w:rFonts w:ascii="Bookman Old Style" w:hAnsi="Bookman Old Style" w:cstheme="majorBidi"/>
          <w:sz w:val="28"/>
          <w:szCs w:val="28"/>
          <w:lang w:val="el-GR"/>
        </w:rPr>
        <w:t>πως</w:t>
      </w:r>
      <w:r w:rsidR="00AA25AF">
        <w:rPr>
          <w:rFonts w:ascii="Bookman Old Style" w:hAnsi="Bookman Old Style" w:cstheme="majorBidi"/>
          <w:sz w:val="28"/>
          <w:szCs w:val="28"/>
          <w:lang w:val="el-GR"/>
        </w:rPr>
        <w:t xml:space="preserve"> επειδή στο σχέδιο υπηρεσίας </w:t>
      </w:r>
      <w:r w:rsidR="00350865">
        <w:rPr>
          <w:rFonts w:ascii="Bookman Old Style" w:hAnsi="Bookman Old Style" w:cstheme="majorBidi"/>
          <w:sz w:val="28"/>
          <w:szCs w:val="28"/>
          <w:lang w:val="el-GR"/>
        </w:rPr>
        <w:t>υπήρχε ο όρος ότι «</w:t>
      </w:r>
      <w:r w:rsidR="00AA25AF" w:rsidRPr="00AA25AF">
        <w:rPr>
          <w:rFonts w:ascii="Bookman Old Style" w:hAnsi="Bookman Old Style" w:cstheme="majorBidi"/>
          <w:i/>
          <w:iCs/>
          <w:sz w:val="28"/>
          <w:szCs w:val="28"/>
          <w:lang w:val="el-GR"/>
        </w:rPr>
        <w:t>πανεπιστημιακό δίπλωμα ή τίτλος περιλαμβάνει και μεταπτυχιακό δίπλωμα ή τίτλο</w:t>
      </w:r>
      <w:r w:rsidR="00AA25AF">
        <w:rPr>
          <w:rFonts w:ascii="Bookman Old Style" w:hAnsi="Bookman Old Style" w:cstheme="majorBidi"/>
          <w:sz w:val="28"/>
          <w:szCs w:val="28"/>
          <w:lang w:val="el-GR"/>
        </w:rPr>
        <w:t>»</w:t>
      </w:r>
      <w:r>
        <w:rPr>
          <w:rFonts w:ascii="Bookman Old Style" w:hAnsi="Bookman Old Style" w:cstheme="majorBidi"/>
          <w:sz w:val="28"/>
          <w:szCs w:val="28"/>
          <w:lang w:val="el-GR"/>
        </w:rPr>
        <w:t>,</w:t>
      </w:r>
      <w:r w:rsidR="00AA25AF">
        <w:rPr>
          <w:rFonts w:ascii="Bookman Old Style" w:hAnsi="Bookman Old Style" w:cstheme="majorBidi"/>
          <w:sz w:val="28"/>
          <w:szCs w:val="28"/>
          <w:lang w:val="el-GR"/>
        </w:rPr>
        <w:t xml:space="preserve"> </w:t>
      </w:r>
      <w:r w:rsidR="00350865">
        <w:rPr>
          <w:rFonts w:ascii="Bookman Old Style" w:hAnsi="Bookman Old Style" w:cstheme="majorBidi"/>
          <w:sz w:val="28"/>
          <w:szCs w:val="28"/>
          <w:lang w:val="el-GR"/>
        </w:rPr>
        <w:t xml:space="preserve">αυτό σημαίνει ότι το μεταπτυχιακό δίπλωμα δεν αυξάνει καθ’  οιονδήποτε τρόπο την αξία του υποψηφίου που το κατέχει.  </w:t>
      </w:r>
      <w:r>
        <w:rPr>
          <w:rFonts w:ascii="Bookman Old Style" w:hAnsi="Bookman Old Style" w:cstheme="majorBidi"/>
          <w:sz w:val="28"/>
          <w:szCs w:val="28"/>
          <w:lang w:val="el-GR"/>
        </w:rPr>
        <w:t>Τοιουτοτρόπως δέχθηκε ότι ήταν ίσοι σε προσόντα</w:t>
      </w:r>
      <w:r w:rsidR="00F159AB">
        <w:rPr>
          <w:rFonts w:ascii="Bookman Old Style" w:hAnsi="Bookman Old Style" w:cstheme="majorBidi"/>
          <w:sz w:val="28"/>
          <w:szCs w:val="28"/>
          <w:lang w:val="el-GR"/>
        </w:rPr>
        <w:t xml:space="preserve"> και ότι η </w:t>
      </w:r>
      <w:r>
        <w:rPr>
          <w:rFonts w:ascii="Bookman Old Style" w:hAnsi="Bookman Old Style" w:cstheme="majorBidi"/>
          <w:sz w:val="28"/>
          <w:szCs w:val="28"/>
          <w:lang w:val="el-GR"/>
        </w:rPr>
        <w:t>αρχαιότητα της Β.Α. της έδιδε προβάδισμα.</w:t>
      </w:r>
    </w:p>
    <w:p w14:paraId="73D3A6FF" w14:textId="77777777" w:rsidR="00F159AB" w:rsidRDefault="00F159AB" w:rsidP="00561000">
      <w:pPr>
        <w:spacing w:after="240" w:line="480" w:lineRule="auto"/>
        <w:ind w:firstLine="720"/>
        <w:jc w:val="both"/>
        <w:rPr>
          <w:rFonts w:ascii="Bookman Old Style" w:hAnsi="Bookman Old Style" w:cstheme="majorBidi"/>
          <w:sz w:val="28"/>
          <w:szCs w:val="28"/>
          <w:lang w:val="el-GR"/>
        </w:rPr>
      </w:pPr>
    </w:p>
    <w:p w14:paraId="22228DE4" w14:textId="3AC55CE8" w:rsidR="00F159AB" w:rsidRDefault="00F159AB" w:rsidP="00F159AB">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Με την έφεση προβάλλεται </w:t>
      </w:r>
      <w:r w:rsidR="00837CAD">
        <w:rPr>
          <w:rFonts w:ascii="Bookman Old Style" w:hAnsi="Bookman Old Style" w:cstheme="majorBidi"/>
          <w:sz w:val="28"/>
          <w:szCs w:val="28"/>
          <w:lang w:val="el-GR"/>
        </w:rPr>
        <w:t>πως</w:t>
      </w:r>
      <w:r>
        <w:rPr>
          <w:rFonts w:ascii="Bookman Old Style" w:hAnsi="Bookman Old Style" w:cstheme="majorBidi"/>
          <w:sz w:val="28"/>
          <w:szCs w:val="28"/>
          <w:lang w:val="el-GR"/>
        </w:rPr>
        <w:t xml:space="preserve"> εσφαλμένα το δικαστήριο έκρινε ότι το μεταπτυχιακό δεν αυξάνει την αξία του υποψηφίου και συνεπακόλουθα ότι η Β.Α. δεν υστερεί σε προσόντα.  </w:t>
      </w:r>
      <w:r w:rsidR="00837CAD">
        <w:rPr>
          <w:rFonts w:ascii="Bookman Old Style" w:hAnsi="Bookman Old Style" w:cstheme="majorBidi"/>
          <w:sz w:val="28"/>
          <w:szCs w:val="28"/>
          <w:lang w:val="el-GR"/>
        </w:rPr>
        <w:t>Ε</w:t>
      </w:r>
      <w:r>
        <w:rPr>
          <w:rFonts w:ascii="Bookman Old Style" w:hAnsi="Bookman Old Style" w:cstheme="majorBidi"/>
          <w:sz w:val="28"/>
          <w:szCs w:val="28"/>
          <w:lang w:val="el-GR"/>
        </w:rPr>
        <w:t>παναφέρεται ο ισχυρισμός περί παράλειψης της ΕΔΥ να προβεί σε διερεύνηση της φύσης και υπόστασης του μεταπτυχιακού της Β.Α. Εάν η ΕΔΥ</w:t>
      </w:r>
      <w:r w:rsidR="00837CAD">
        <w:rPr>
          <w:rFonts w:ascii="Bookman Old Style" w:hAnsi="Bookman Old Style" w:cstheme="majorBidi"/>
          <w:sz w:val="28"/>
          <w:szCs w:val="28"/>
          <w:lang w:val="el-GR"/>
        </w:rPr>
        <w:t>, συνεχίζει ο μοναδικός λόγος έφεσης,</w:t>
      </w:r>
      <w:r>
        <w:rPr>
          <w:rFonts w:ascii="Bookman Old Style" w:hAnsi="Bookman Old Style" w:cstheme="majorBidi"/>
          <w:sz w:val="28"/>
          <w:szCs w:val="28"/>
          <w:lang w:val="el-GR"/>
        </w:rPr>
        <w:t xml:space="preserve"> προέβαινε στη δέουσα έρευνα </w:t>
      </w:r>
      <w:r w:rsidR="00837CAD">
        <w:rPr>
          <w:rFonts w:ascii="Bookman Old Style" w:hAnsi="Bookman Old Style" w:cstheme="majorBidi"/>
          <w:sz w:val="28"/>
          <w:szCs w:val="28"/>
          <w:lang w:val="el-GR"/>
        </w:rPr>
        <w:t>ενδεχομένως ο συσχετισμός των κριτηρίων αξιολόγησης να ήταν διαφορετικός</w:t>
      </w:r>
      <w:r w:rsidR="001F173F">
        <w:rPr>
          <w:rFonts w:ascii="Bookman Old Style" w:hAnsi="Bookman Old Style" w:cstheme="majorBidi"/>
          <w:sz w:val="28"/>
          <w:szCs w:val="28"/>
          <w:lang w:val="el-GR"/>
        </w:rPr>
        <w:t>,</w:t>
      </w:r>
      <w:r w:rsidR="00837CAD">
        <w:rPr>
          <w:rFonts w:ascii="Bookman Old Style" w:hAnsi="Bookman Old Style" w:cstheme="majorBidi"/>
          <w:sz w:val="28"/>
          <w:szCs w:val="28"/>
          <w:lang w:val="el-GR"/>
        </w:rPr>
        <w:t xml:space="preserve"> εφόσον εάν στο κριτήριο των προσόντων διαπιστωνόταν </w:t>
      </w:r>
      <w:r w:rsidR="00837CAD">
        <w:rPr>
          <w:rFonts w:ascii="Bookman Old Style" w:hAnsi="Bookman Old Style" w:cstheme="majorBidi"/>
          <w:sz w:val="28"/>
          <w:szCs w:val="28"/>
          <w:lang w:val="el-GR"/>
        </w:rPr>
        <w:lastRenderedPageBreak/>
        <w:t>ότι υπερέχει ο Σ.Σ.</w:t>
      </w:r>
      <w:r w:rsidR="001F173F">
        <w:rPr>
          <w:rFonts w:ascii="Bookman Old Style" w:hAnsi="Bookman Old Style" w:cstheme="majorBidi"/>
          <w:sz w:val="28"/>
          <w:szCs w:val="28"/>
          <w:lang w:val="el-GR"/>
        </w:rPr>
        <w:t>,</w:t>
      </w:r>
      <w:r w:rsidR="00837CAD">
        <w:rPr>
          <w:rFonts w:ascii="Bookman Old Style" w:hAnsi="Bookman Old Style" w:cstheme="majorBidi"/>
          <w:sz w:val="28"/>
          <w:szCs w:val="28"/>
          <w:lang w:val="el-GR"/>
        </w:rPr>
        <w:t xml:space="preserve"> τότε η αρχαιότητα της Β.Α. δεν θα της έδιδε προβάδισμα, όπως εσφαλμένα κατέληξε το πρωτόδικο δικαστήριο.</w:t>
      </w:r>
    </w:p>
    <w:p w14:paraId="0CD88CB4" w14:textId="77777777" w:rsidR="00837CAD" w:rsidRDefault="00837CAD" w:rsidP="00F159AB">
      <w:pPr>
        <w:spacing w:after="240" w:line="480" w:lineRule="auto"/>
        <w:ind w:firstLine="720"/>
        <w:jc w:val="both"/>
        <w:rPr>
          <w:rFonts w:ascii="Bookman Old Style" w:hAnsi="Bookman Old Style" w:cstheme="majorBidi"/>
          <w:sz w:val="28"/>
          <w:szCs w:val="28"/>
          <w:lang w:val="el-GR"/>
        </w:rPr>
      </w:pPr>
    </w:p>
    <w:p w14:paraId="297A0D65" w14:textId="77777777" w:rsidR="00837CAD" w:rsidRDefault="00837CAD" w:rsidP="00837CAD">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Το ζήτημα, όμως, της ισοδυναμίας σε προσόντα δεν ήταν πλέον ανοικτό.  </w:t>
      </w:r>
      <w:r w:rsidR="00E27D89">
        <w:rPr>
          <w:rFonts w:ascii="Bookman Old Style" w:hAnsi="Bookman Old Style" w:cstheme="majorBidi"/>
          <w:sz w:val="28"/>
          <w:szCs w:val="28"/>
          <w:lang w:val="el-GR"/>
        </w:rPr>
        <w:t>Στην προαναφερθείσα απόφαση</w:t>
      </w:r>
      <w:r w:rsidR="00585C70">
        <w:rPr>
          <w:rFonts w:ascii="Bookman Old Style" w:hAnsi="Bookman Old Style" w:cstheme="majorBidi"/>
          <w:sz w:val="28"/>
          <w:szCs w:val="28"/>
          <w:lang w:val="el-GR"/>
        </w:rPr>
        <w:t xml:space="preserve"> του δικαστή </w:t>
      </w:r>
      <w:r w:rsidR="00AA25AF">
        <w:rPr>
          <w:rFonts w:ascii="Bookman Old Style" w:hAnsi="Bookman Old Style" w:cstheme="majorBidi"/>
          <w:sz w:val="28"/>
          <w:szCs w:val="28"/>
          <w:lang w:val="el-GR"/>
        </w:rPr>
        <w:t>Νικολαΐδη</w:t>
      </w:r>
      <w:r w:rsidR="00585C70">
        <w:rPr>
          <w:rFonts w:ascii="Bookman Old Style" w:hAnsi="Bookman Old Style" w:cstheme="majorBidi"/>
          <w:sz w:val="28"/>
          <w:szCs w:val="28"/>
          <w:lang w:val="el-GR"/>
        </w:rPr>
        <w:t xml:space="preserve">, </w:t>
      </w:r>
      <w:r w:rsidR="00E27D89">
        <w:rPr>
          <w:rFonts w:ascii="Bookman Old Style" w:hAnsi="Bookman Old Style" w:cstheme="majorBidi"/>
          <w:sz w:val="28"/>
          <w:szCs w:val="28"/>
          <w:lang w:val="el-GR"/>
        </w:rPr>
        <w:t xml:space="preserve">η οποία είχε εκδοθεί μεταξύ τους, </w:t>
      </w:r>
      <w:r w:rsidR="00585C70">
        <w:rPr>
          <w:rFonts w:ascii="Bookman Old Style" w:hAnsi="Bookman Old Style" w:cstheme="majorBidi"/>
          <w:sz w:val="28"/>
          <w:szCs w:val="28"/>
          <w:lang w:val="el-GR"/>
        </w:rPr>
        <w:t>καταγράφεται ότι</w:t>
      </w:r>
      <w:r>
        <w:rPr>
          <w:rFonts w:ascii="Bookman Old Style" w:hAnsi="Bookman Old Style" w:cstheme="majorBidi"/>
          <w:sz w:val="28"/>
          <w:szCs w:val="28"/>
          <w:lang w:val="el-GR"/>
        </w:rPr>
        <w:t>:</w:t>
      </w:r>
    </w:p>
    <w:p w14:paraId="767AE99E" w14:textId="77777777" w:rsidR="00837CAD" w:rsidRDefault="00837CAD" w:rsidP="00837CAD">
      <w:pPr>
        <w:spacing w:after="240" w:line="480" w:lineRule="auto"/>
        <w:ind w:firstLine="720"/>
        <w:jc w:val="both"/>
        <w:rPr>
          <w:rFonts w:ascii="Bookman Old Style" w:hAnsi="Bookman Old Style" w:cstheme="majorBidi"/>
          <w:sz w:val="28"/>
          <w:szCs w:val="28"/>
          <w:lang w:val="el-GR"/>
        </w:rPr>
      </w:pPr>
    </w:p>
    <w:p w14:paraId="6741454A" w14:textId="154B33C8" w:rsidR="00E27D89" w:rsidRDefault="00E27D89" w:rsidP="00837CAD">
      <w:pPr>
        <w:spacing w:after="240" w:line="276" w:lineRule="auto"/>
        <w:ind w:left="720" w:firstLine="84"/>
        <w:jc w:val="both"/>
        <w:rPr>
          <w:rFonts w:ascii="Bookman Old Style" w:hAnsi="Bookman Old Style" w:cstheme="majorBidi"/>
          <w:sz w:val="28"/>
          <w:szCs w:val="28"/>
          <w:lang w:val="el-GR"/>
        </w:rPr>
      </w:pPr>
      <w:r>
        <w:rPr>
          <w:rFonts w:ascii="Bookman Old Style" w:hAnsi="Bookman Old Style" w:cstheme="majorBidi"/>
          <w:sz w:val="28"/>
          <w:szCs w:val="28"/>
          <w:lang w:val="el-GR"/>
        </w:rPr>
        <w:t>«</w:t>
      </w:r>
      <w:r w:rsidR="00837CAD">
        <w:rPr>
          <w:rFonts w:ascii="Bookman Old Style" w:hAnsi="Bookman Old Style" w:cstheme="majorBidi"/>
          <w:sz w:val="28"/>
          <w:szCs w:val="28"/>
          <w:lang w:val="el-GR"/>
        </w:rPr>
        <w:t>…</w:t>
      </w:r>
      <w:r>
        <w:rPr>
          <w:rFonts w:ascii="Bookman Old Style" w:hAnsi="Bookman Old Style" w:cstheme="majorBidi"/>
          <w:i/>
          <w:iCs/>
          <w:sz w:val="28"/>
          <w:szCs w:val="28"/>
          <w:lang w:val="el-GR"/>
        </w:rPr>
        <w:t xml:space="preserve">τόσο η </w:t>
      </w:r>
      <w:proofErr w:type="spellStart"/>
      <w:r>
        <w:rPr>
          <w:rFonts w:ascii="Bookman Old Style" w:hAnsi="Bookman Old Style" w:cstheme="majorBidi"/>
          <w:i/>
          <w:iCs/>
          <w:sz w:val="28"/>
          <w:szCs w:val="28"/>
          <w:lang w:val="el-GR"/>
        </w:rPr>
        <w:t>αιτήτρια</w:t>
      </w:r>
      <w:proofErr w:type="spellEnd"/>
      <w:r>
        <w:rPr>
          <w:rFonts w:ascii="Bookman Old Style" w:hAnsi="Bookman Old Style" w:cstheme="majorBidi"/>
          <w:i/>
          <w:iCs/>
          <w:sz w:val="28"/>
          <w:szCs w:val="28"/>
          <w:lang w:val="el-GR"/>
        </w:rPr>
        <w:t xml:space="preserve"> </w:t>
      </w:r>
      <w:r>
        <w:rPr>
          <w:rFonts w:ascii="Bookman Old Style" w:hAnsi="Bookman Old Style" w:cstheme="majorBidi"/>
          <w:sz w:val="28"/>
          <w:szCs w:val="28"/>
          <w:lang w:val="el-GR"/>
        </w:rPr>
        <w:t xml:space="preserve">[Β.Α.] </w:t>
      </w:r>
      <w:r>
        <w:rPr>
          <w:rFonts w:ascii="Bookman Old Style" w:hAnsi="Bookman Old Style" w:cstheme="majorBidi"/>
          <w:i/>
          <w:iCs/>
          <w:sz w:val="28"/>
          <w:szCs w:val="28"/>
          <w:lang w:val="el-GR"/>
        </w:rPr>
        <w:t xml:space="preserve">όσο και το ενδιαφερόμενο μέρος </w:t>
      </w:r>
      <w:r>
        <w:rPr>
          <w:rFonts w:ascii="Bookman Old Style" w:hAnsi="Bookman Old Style" w:cstheme="majorBidi"/>
          <w:sz w:val="28"/>
          <w:szCs w:val="28"/>
          <w:lang w:val="el-GR"/>
        </w:rPr>
        <w:t xml:space="preserve">[Σ.Σ.] </w:t>
      </w:r>
      <w:r>
        <w:rPr>
          <w:rFonts w:ascii="Bookman Old Style" w:hAnsi="Bookman Old Style" w:cstheme="majorBidi"/>
          <w:i/>
          <w:iCs/>
          <w:sz w:val="28"/>
          <w:szCs w:val="28"/>
          <w:lang w:val="el-GR"/>
        </w:rPr>
        <w:t xml:space="preserve">κατέχουν τα προβλεπόμενα από το σχέδιο υπηρεσίας προσόντα και επιπλέον κατέχουν μεταπτυχιακά </w:t>
      </w:r>
      <w:r>
        <w:rPr>
          <w:rFonts w:ascii="Bookman Old Style" w:hAnsi="Bookman Old Style" w:cstheme="majorBidi"/>
          <w:sz w:val="28"/>
          <w:szCs w:val="28"/>
          <w:lang w:val="el-GR"/>
        </w:rPr>
        <w:t xml:space="preserve">[…]  </w:t>
      </w:r>
      <w:r w:rsidRPr="00E27D89">
        <w:rPr>
          <w:rFonts w:ascii="Bookman Old Style" w:hAnsi="Bookman Old Style" w:cstheme="majorBidi"/>
          <w:i/>
          <w:iCs/>
          <w:sz w:val="28"/>
          <w:szCs w:val="28"/>
          <w:lang w:val="el-GR"/>
        </w:rPr>
        <w:t>ο</w:t>
      </w:r>
      <w:r>
        <w:rPr>
          <w:rFonts w:ascii="Bookman Old Style" w:hAnsi="Bookman Old Style" w:cstheme="majorBidi"/>
          <w:i/>
          <w:iCs/>
          <w:sz w:val="28"/>
          <w:szCs w:val="28"/>
          <w:lang w:val="el-GR"/>
        </w:rPr>
        <w:t>ι δύο υποψήφιοι ήταν ισοδύναμοι σε αξία και προσόντα.</w:t>
      </w:r>
      <w:r>
        <w:rPr>
          <w:rFonts w:ascii="Bookman Old Style" w:hAnsi="Bookman Old Style" w:cstheme="majorBidi"/>
          <w:sz w:val="28"/>
          <w:szCs w:val="28"/>
          <w:lang w:val="el-GR"/>
        </w:rPr>
        <w:t xml:space="preserve">»  </w:t>
      </w:r>
    </w:p>
    <w:p w14:paraId="40234B6D" w14:textId="77777777" w:rsidR="00E27D89" w:rsidRDefault="00E27D89" w:rsidP="00837CAD">
      <w:pPr>
        <w:spacing w:after="240" w:line="276" w:lineRule="auto"/>
        <w:jc w:val="both"/>
        <w:rPr>
          <w:rFonts w:ascii="Bookman Old Style" w:hAnsi="Bookman Old Style" w:cstheme="majorBidi"/>
          <w:sz w:val="28"/>
          <w:szCs w:val="28"/>
          <w:lang w:val="el-GR"/>
        </w:rPr>
      </w:pPr>
    </w:p>
    <w:p w14:paraId="03431BF1" w14:textId="010E4618" w:rsidR="00E27D89" w:rsidRDefault="00585C70" w:rsidP="00AA25AF">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Από την απόφαση της Ολομέλειας </w:t>
      </w:r>
      <w:r w:rsidRPr="00585C70">
        <w:rPr>
          <w:rFonts w:ascii="Bookman Old Style" w:hAnsi="Bookman Old Style" w:cstheme="majorBidi"/>
          <w:sz w:val="28"/>
          <w:szCs w:val="28"/>
          <w:lang w:val="el-GR"/>
        </w:rPr>
        <w:t>((2013) 3 ΑΑΔ 557</w:t>
      </w:r>
      <w:r>
        <w:rPr>
          <w:rFonts w:ascii="Bookman Old Style" w:hAnsi="Bookman Old Style" w:cstheme="majorBidi"/>
          <w:sz w:val="28"/>
          <w:szCs w:val="28"/>
          <w:lang w:val="el-GR"/>
        </w:rPr>
        <w:t>), προκύπτει ότι ο</w:t>
      </w:r>
      <w:r w:rsidR="00E27D89">
        <w:rPr>
          <w:rFonts w:ascii="Bookman Old Style" w:hAnsi="Bookman Old Style" w:cstheme="majorBidi"/>
          <w:sz w:val="28"/>
          <w:szCs w:val="28"/>
          <w:lang w:val="el-GR"/>
        </w:rPr>
        <w:t xml:space="preserve"> Σ.Σ. δεν </w:t>
      </w:r>
      <w:proofErr w:type="spellStart"/>
      <w:r w:rsidR="00E27D89">
        <w:rPr>
          <w:rFonts w:ascii="Bookman Old Style" w:hAnsi="Bookman Old Style" w:cstheme="majorBidi"/>
          <w:sz w:val="28"/>
          <w:szCs w:val="28"/>
          <w:lang w:val="el-GR"/>
        </w:rPr>
        <w:t>προσέβαλε</w:t>
      </w:r>
      <w:proofErr w:type="spellEnd"/>
      <w:r w:rsidR="00E27D89">
        <w:rPr>
          <w:rFonts w:ascii="Bookman Old Style" w:hAnsi="Bookman Old Style" w:cstheme="majorBidi"/>
          <w:sz w:val="28"/>
          <w:szCs w:val="28"/>
          <w:lang w:val="el-GR"/>
        </w:rPr>
        <w:t xml:space="preserve"> αυτή την πτυχή της απόφασης.  Στην κατ’  έφεση διαδικασία εκλήφθη ως δεδομένο ότι οι δύο υποψήφιοι ήταν καθόλα ίσοι</w:t>
      </w:r>
      <w:r w:rsidR="001D2156">
        <w:rPr>
          <w:rFonts w:ascii="Bookman Old Style" w:hAnsi="Bookman Old Style" w:cstheme="majorBidi"/>
          <w:sz w:val="28"/>
          <w:szCs w:val="28"/>
          <w:lang w:val="el-GR"/>
        </w:rPr>
        <w:t xml:space="preserve"> αναφορικά με τα προσόντα</w:t>
      </w:r>
      <w:r w:rsidR="00837CAD">
        <w:rPr>
          <w:rFonts w:ascii="Bookman Old Style" w:hAnsi="Bookman Old Style" w:cstheme="majorBidi"/>
          <w:sz w:val="28"/>
          <w:szCs w:val="28"/>
          <w:lang w:val="el-GR"/>
        </w:rPr>
        <w:t>,</w:t>
      </w:r>
      <w:r w:rsidR="00E27D89">
        <w:rPr>
          <w:rFonts w:ascii="Bookman Old Style" w:hAnsi="Bookman Old Style" w:cstheme="majorBidi"/>
          <w:sz w:val="28"/>
          <w:szCs w:val="28"/>
          <w:lang w:val="el-GR"/>
        </w:rPr>
        <w:t xml:space="preserve"> όπως προβλ</w:t>
      </w:r>
      <w:r w:rsidR="001D2156">
        <w:rPr>
          <w:rFonts w:ascii="Bookman Old Style" w:hAnsi="Bookman Old Style" w:cstheme="majorBidi"/>
          <w:sz w:val="28"/>
          <w:szCs w:val="28"/>
          <w:lang w:val="el-GR"/>
        </w:rPr>
        <w:t>έπονταν</w:t>
      </w:r>
      <w:r w:rsidR="00E27D89">
        <w:rPr>
          <w:rFonts w:ascii="Bookman Old Style" w:hAnsi="Bookman Old Style" w:cstheme="majorBidi"/>
          <w:sz w:val="28"/>
          <w:szCs w:val="28"/>
          <w:lang w:val="el-GR"/>
        </w:rPr>
        <w:t xml:space="preserve"> από το σχέδιο υπηρεσίας, ήτοι πανεπιστημιακό δίπλωμα και μεταπτυχιακό.  Άλλα ήταν τα επίδικα θέματα</w:t>
      </w:r>
      <w:r w:rsidR="00AA25AF">
        <w:rPr>
          <w:rFonts w:ascii="Bookman Old Style" w:hAnsi="Bookman Old Style" w:cstheme="majorBidi"/>
          <w:sz w:val="28"/>
          <w:szCs w:val="28"/>
          <w:lang w:val="el-GR"/>
        </w:rPr>
        <w:t>.</w:t>
      </w:r>
    </w:p>
    <w:p w14:paraId="7B57D3BD" w14:textId="77777777" w:rsidR="00E27D89" w:rsidRDefault="00E27D89" w:rsidP="00E27D89">
      <w:pPr>
        <w:spacing w:after="240" w:line="480" w:lineRule="auto"/>
        <w:jc w:val="both"/>
        <w:rPr>
          <w:rFonts w:ascii="Bookman Old Style" w:hAnsi="Bookman Old Style" w:cstheme="majorBidi"/>
          <w:sz w:val="28"/>
          <w:szCs w:val="28"/>
          <w:lang w:val="el-GR"/>
        </w:rPr>
      </w:pPr>
    </w:p>
    <w:p w14:paraId="220EE202" w14:textId="6C1BC813" w:rsidR="00E27D89" w:rsidRDefault="00E27D89" w:rsidP="008962D5">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lastRenderedPageBreak/>
        <w:t xml:space="preserve">Τα παραπάνω δεδομένα στοιχειοθετούν </w:t>
      </w:r>
      <w:proofErr w:type="spellStart"/>
      <w:r>
        <w:rPr>
          <w:rFonts w:ascii="Bookman Old Style" w:hAnsi="Bookman Old Style" w:cstheme="majorBidi"/>
          <w:sz w:val="28"/>
          <w:szCs w:val="28"/>
          <w:lang w:val="el-GR"/>
        </w:rPr>
        <w:t>δεδικασμένο</w:t>
      </w:r>
      <w:proofErr w:type="spellEnd"/>
      <w:r>
        <w:rPr>
          <w:rFonts w:ascii="Bookman Old Style" w:hAnsi="Bookman Old Style" w:cstheme="majorBidi"/>
          <w:sz w:val="28"/>
          <w:szCs w:val="28"/>
          <w:lang w:val="el-GR"/>
        </w:rPr>
        <w:t xml:space="preserve"> ότι οι δύο διάδικοι είναι ίσοι σε προσόντα και διαθέτουν</w:t>
      </w:r>
      <w:r w:rsidR="00837CAD">
        <w:rPr>
          <w:rFonts w:ascii="Bookman Old Style" w:hAnsi="Bookman Old Style" w:cstheme="majorBidi"/>
          <w:sz w:val="28"/>
          <w:szCs w:val="28"/>
          <w:lang w:val="el-GR"/>
        </w:rPr>
        <w:t>,</w:t>
      </w:r>
      <w:r>
        <w:rPr>
          <w:rFonts w:ascii="Bookman Old Style" w:hAnsi="Bookman Old Style" w:cstheme="majorBidi"/>
          <w:sz w:val="28"/>
          <w:szCs w:val="28"/>
          <w:lang w:val="el-GR"/>
        </w:rPr>
        <w:t xml:space="preserve"> τόσο το βασικό ακαδημαϊκό προσόν, όσο και το μεταπτυχιακό (</w:t>
      </w:r>
      <w:proofErr w:type="spellStart"/>
      <w:r>
        <w:rPr>
          <w:rFonts w:ascii="Bookman Old Style" w:hAnsi="Bookman Old Style" w:cstheme="majorBidi"/>
          <w:b/>
          <w:bCs/>
          <w:i/>
          <w:iCs/>
          <w:sz w:val="28"/>
          <w:szCs w:val="28"/>
          <w:lang w:val="el-GR"/>
        </w:rPr>
        <w:t>Ναζίρης</w:t>
      </w:r>
      <w:proofErr w:type="spellEnd"/>
      <w:r>
        <w:rPr>
          <w:rFonts w:ascii="Bookman Old Style" w:hAnsi="Bookman Old Style" w:cstheme="majorBidi"/>
          <w:b/>
          <w:bCs/>
          <w:i/>
          <w:iCs/>
          <w:sz w:val="28"/>
          <w:szCs w:val="28"/>
          <w:lang w:val="el-GR"/>
        </w:rPr>
        <w:t xml:space="preserve"> ν. Ρ</w:t>
      </w:r>
      <w:r w:rsidR="00837CAD">
        <w:rPr>
          <w:rFonts w:ascii="Bookman Old Style" w:hAnsi="Bookman Old Style" w:cstheme="majorBidi"/>
          <w:b/>
          <w:bCs/>
          <w:i/>
          <w:iCs/>
          <w:sz w:val="28"/>
          <w:szCs w:val="28"/>
          <w:lang w:val="el-GR"/>
        </w:rPr>
        <w:t>αδιοφωνικού Ιδρύματος Κύπρου</w:t>
      </w:r>
      <w:r>
        <w:rPr>
          <w:rFonts w:ascii="Bookman Old Style" w:hAnsi="Bookman Old Style" w:cstheme="majorBidi"/>
          <w:b/>
          <w:bCs/>
          <w:i/>
          <w:iCs/>
          <w:sz w:val="28"/>
          <w:szCs w:val="28"/>
          <w:lang w:val="el-GR"/>
        </w:rPr>
        <w:t xml:space="preserve"> (2007) 3 ΑΔΔ 38</w:t>
      </w:r>
      <w:r>
        <w:rPr>
          <w:rFonts w:ascii="Bookman Old Style" w:hAnsi="Bookman Old Style" w:cstheme="majorBidi"/>
          <w:sz w:val="28"/>
          <w:szCs w:val="28"/>
          <w:lang w:val="el-GR"/>
        </w:rPr>
        <w:t xml:space="preserve">).  </w:t>
      </w:r>
      <w:r w:rsidR="00AA25AF">
        <w:rPr>
          <w:rFonts w:ascii="Bookman Old Style" w:hAnsi="Bookman Old Style" w:cstheme="majorBidi"/>
          <w:sz w:val="28"/>
          <w:szCs w:val="28"/>
          <w:lang w:val="el-GR"/>
        </w:rPr>
        <w:t xml:space="preserve">Συνεπώς το πρωτόδικο δικαστήριο δεν θα έπρεπε να υπεισέλθει σε </w:t>
      </w:r>
      <w:r w:rsidR="00350865">
        <w:rPr>
          <w:rFonts w:ascii="Bookman Old Style" w:hAnsi="Bookman Old Style" w:cstheme="majorBidi"/>
          <w:sz w:val="28"/>
          <w:szCs w:val="28"/>
          <w:lang w:val="el-GR"/>
        </w:rPr>
        <w:t>οποιοδήποτε περαιτέρω προβληματισμό</w:t>
      </w:r>
      <w:r w:rsidR="00837CAD">
        <w:rPr>
          <w:rFonts w:ascii="Bookman Old Style" w:hAnsi="Bookman Old Style" w:cstheme="majorBidi"/>
          <w:sz w:val="28"/>
          <w:szCs w:val="28"/>
          <w:lang w:val="el-GR"/>
        </w:rPr>
        <w:t>,</w:t>
      </w:r>
      <w:r w:rsidR="00350865">
        <w:rPr>
          <w:rFonts w:ascii="Bookman Old Style" w:hAnsi="Bookman Old Style" w:cstheme="majorBidi"/>
          <w:sz w:val="28"/>
          <w:szCs w:val="28"/>
          <w:lang w:val="el-GR"/>
        </w:rPr>
        <w:t xml:space="preserve"> όπως έπραξε</w:t>
      </w:r>
      <w:r w:rsidR="00837CAD">
        <w:rPr>
          <w:rFonts w:ascii="Bookman Old Style" w:hAnsi="Bookman Old Style" w:cstheme="majorBidi"/>
          <w:sz w:val="28"/>
          <w:szCs w:val="28"/>
          <w:lang w:val="el-GR"/>
        </w:rPr>
        <w:t>,</w:t>
      </w:r>
      <w:r w:rsidR="00350865">
        <w:rPr>
          <w:rFonts w:ascii="Bookman Old Style" w:hAnsi="Bookman Old Style" w:cstheme="majorBidi"/>
          <w:sz w:val="28"/>
          <w:szCs w:val="28"/>
          <w:lang w:val="el-GR"/>
        </w:rPr>
        <w:t xml:space="preserve"> αναφορικά με την αξία των προσόντων των δύο υποψηφίων.  Αρκούσε η </w:t>
      </w:r>
      <w:proofErr w:type="spellStart"/>
      <w:r w:rsidR="00350865">
        <w:rPr>
          <w:rFonts w:ascii="Bookman Old Style" w:hAnsi="Bookman Old Style" w:cstheme="majorBidi"/>
          <w:sz w:val="28"/>
          <w:szCs w:val="28"/>
          <w:lang w:val="el-GR"/>
        </w:rPr>
        <w:t>καταγραφείσα</w:t>
      </w:r>
      <w:proofErr w:type="spellEnd"/>
      <w:r w:rsidR="00350865">
        <w:rPr>
          <w:rFonts w:ascii="Bookman Old Style" w:hAnsi="Bookman Old Style" w:cstheme="majorBidi"/>
          <w:sz w:val="28"/>
          <w:szCs w:val="28"/>
          <w:lang w:val="el-GR"/>
        </w:rPr>
        <w:t xml:space="preserve"> εκ μέρους του διαπίστωση ότι «</w:t>
      </w:r>
      <w:r w:rsidR="00350865" w:rsidRPr="00350865">
        <w:rPr>
          <w:rFonts w:ascii="Bookman Old Style" w:hAnsi="Bookman Old Style" w:cstheme="majorBidi"/>
          <w:i/>
          <w:iCs/>
          <w:sz w:val="28"/>
          <w:szCs w:val="28"/>
          <w:lang w:val="el-GR"/>
        </w:rPr>
        <w:t>το ενδιαφερόμενο μέρος δεν υστερεί σε προσόντα</w:t>
      </w:r>
      <w:r w:rsidR="00350865">
        <w:rPr>
          <w:rFonts w:ascii="Bookman Old Style" w:hAnsi="Bookman Old Style" w:cstheme="majorBidi"/>
          <w:sz w:val="28"/>
          <w:szCs w:val="28"/>
          <w:lang w:val="el-GR"/>
        </w:rPr>
        <w:t xml:space="preserve">» ως αποτέλεσμα δεσμευτικού </w:t>
      </w:r>
      <w:proofErr w:type="spellStart"/>
      <w:r w:rsidR="00350865">
        <w:rPr>
          <w:rFonts w:ascii="Bookman Old Style" w:hAnsi="Bookman Old Style" w:cstheme="majorBidi"/>
          <w:sz w:val="28"/>
          <w:szCs w:val="28"/>
          <w:lang w:val="el-GR"/>
        </w:rPr>
        <w:t>δεδικασμένου</w:t>
      </w:r>
      <w:proofErr w:type="spellEnd"/>
      <w:r w:rsidR="00350865">
        <w:rPr>
          <w:rFonts w:ascii="Bookman Old Style" w:hAnsi="Bookman Old Style" w:cstheme="majorBidi"/>
          <w:sz w:val="28"/>
          <w:szCs w:val="28"/>
          <w:lang w:val="el-GR"/>
        </w:rPr>
        <w:t>.</w:t>
      </w:r>
    </w:p>
    <w:p w14:paraId="74655DB7" w14:textId="77777777" w:rsidR="001D2156" w:rsidRDefault="001D2156" w:rsidP="00E27D89">
      <w:pPr>
        <w:spacing w:after="240" w:line="480" w:lineRule="auto"/>
        <w:jc w:val="both"/>
        <w:rPr>
          <w:rFonts w:ascii="Bookman Old Style" w:hAnsi="Bookman Old Style" w:cstheme="majorBidi"/>
          <w:sz w:val="28"/>
          <w:szCs w:val="28"/>
          <w:lang w:val="el-GR"/>
        </w:rPr>
      </w:pPr>
    </w:p>
    <w:p w14:paraId="42BE3A59" w14:textId="17539F74" w:rsidR="00350865" w:rsidRDefault="00350865" w:rsidP="00E27D89">
      <w:pPr>
        <w:spacing w:after="240" w:line="480" w:lineRule="auto"/>
        <w:jc w:val="both"/>
        <w:rPr>
          <w:rFonts w:ascii="Bookman Old Style" w:hAnsi="Bookman Old Style" w:cstheme="majorBidi"/>
          <w:sz w:val="28"/>
          <w:szCs w:val="28"/>
          <w:lang w:val="el-GR"/>
        </w:rPr>
      </w:pPr>
      <w:r>
        <w:rPr>
          <w:rFonts w:ascii="Bookman Old Style" w:hAnsi="Bookman Old Style" w:cstheme="majorBidi"/>
          <w:sz w:val="28"/>
          <w:szCs w:val="28"/>
          <w:lang w:val="el-GR"/>
        </w:rPr>
        <w:tab/>
        <w:t xml:space="preserve">Άλλωστε το εγχείρημα </w:t>
      </w:r>
      <w:r w:rsidR="00837CAD">
        <w:rPr>
          <w:rFonts w:ascii="Bookman Old Style" w:hAnsi="Bookman Old Style" w:cstheme="majorBidi"/>
          <w:sz w:val="28"/>
          <w:szCs w:val="28"/>
          <w:lang w:val="el-GR"/>
        </w:rPr>
        <w:t xml:space="preserve">που εισηγήθηκε ο </w:t>
      </w:r>
      <w:r>
        <w:rPr>
          <w:rFonts w:ascii="Bookman Old Style" w:hAnsi="Bookman Old Style" w:cstheme="majorBidi"/>
          <w:sz w:val="28"/>
          <w:szCs w:val="28"/>
          <w:lang w:val="el-GR"/>
        </w:rPr>
        <w:t xml:space="preserve">Σ.Σ. να εξεταστούν νέα στοιχεία </w:t>
      </w:r>
      <w:r w:rsidR="00DB1017">
        <w:rPr>
          <w:rFonts w:ascii="Bookman Old Style" w:hAnsi="Bookman Old Style" w:cstheme="majorBidi"/>
          <w:sz w:val="28"/>
          <w:szCs w:val="28"/>
          <w:lang w:val="el-GR"/>
        </w:rPr>
        <w:t xml:space="preserve">αναφορικά με το μεταπτυχιακό της Β.Α., αποτελούσε προσπάθεια, όπως υπέδειξε ο </w:t>
      </w:r>
      <w:proofErr w:type="spellStart"/>
      <w:r w:rsidR="00DB1017">
        <w:rPr>
          <w:rFonts w:ascii="Bookman Old Style" w:hAnsi="Bookman Old Style" w:cstheme="majorBidi"/>
          <w:sz w:val="28"/>
          <w:szCs w:val="28"/>
          <w:lang w:val="el-GR"/>
        </w:rPr>
        <w:t>ευπαίδευτος</w:t>
      </w:r>
      <w:proofErr w:type="spellEnd"/>
      <w:r w:rsidR="00DB1017">
        <w:rPr>
          <w:rFonts w:ascii="Bookman Old Style" w:hAnsi="Bookman Old Style" w:cstheme="majorBidi"/>
          <w:sz w:val="28"/>
          <w:szCs w:val="28"/>
          <w:lang w:val="el-GR"/>
        </w:rPr>
        <w:t xml:space="preserve"> δικηγόρος της τελευταίας, για ανεπίτρεπτη αναψηλάφηση της προαγωγής της, επειδή προηγουμένως κατείχε τη θέση διευθυντή Υπηρεσίας Κοινοβουλευτικών Επιτροπών, όπου το εν λόγω μεταπτυχιακό ήταν απαιτούμενο προσόν (</w:t>
      </w:r>
      <w:r w:rsidR="00DB1017">
        <w:rPr>
          <w:rFonts w:ascii="Bookman Old Style" w:hAnsi="Bookman Old Style" w:cstheme="majorBidi"/>
          <w:b/>
          <w:bCs/>
          <w:i/>
          <w:iCs/>
          <w:sz w:val="28"/>
          <w:szCs w:val="28"/>
          <w:lang w:val="el-GR"/>
        </w:rPr>
        <w:t xml:space="preserve">Δημοκρατία ν. </w:t>
      </w:r>
      <w:proofErr w:type="spellStart"/>
      <w:r w:rsidR="00DB1017">
        <w:rPr>
          <w:rFonts w:ascii="Bookman Old Style" w:hAnsi="Bookman Old Style" w:cstheme="majorBidi"/>
          <w:b/>
          <w:bCs/>
          <w:i/>
          <w:iCs/>
          <w:sz w:val="28"/>
          <w:szCs w:val="28"/>
          <w:lang w:val="el-GR"/>
        </w:rPr>
        <w:t>Πογιατζή</w:t>
      </w:r>
      <w:proofErr w:type="spellEnd"/>
      <w:r w:rsidR="00DB1017">
        <w:rPr>
          <w:rFonts w:ascii="Bookman Old Style" w:hAnsi="Bookman Old Style" w:cstheme="majorBidi"/>
          <w:b/>
          <w:bCs/>
          <w:i/>
          <w:iCs/>
          <w:sz w:val="28"/>
          <w:szCs w:val="28"/>
          <w:lang w:val="el-GR"/>
        </w:rPr>
        <w:t xml:space="preserve"> (1992) 3 ΑΑΔ 422</w:t>
      </w:r>
      <w:r w:rsidR="00DB1017">
        <w:rPr>
          <w:rFonts w:ascii="Bookman Old Style" w:hAnsi="Bookman Old Style" w:cstheme="majorBidi"/>
          <w:sz w:val="28"/>
          <w:szCs w:val="28"/>
          <w:lang w:val="el-GR"/>
        </w:rPr>
        <w:t xml:space="preserve">).  </w:t>
      </w:r>
    </w:p>
    <w:p w14:paraId="7B1A6207" w14:textId="77777777" w:rsidR="00350865" w:rsidRDefault="00350865" w:rsidP="00E27D89">
      <w:pPr>
        <w:spacing w:after="240" w:line="480" w:lineRule="auto"/>
        <w:jc w:val="both"/>
        <w:rPr>
          <w:rFonts w:ascii="Bookman Old Style" w:hAnsi="Bookman Old Style" w:cstheme="majorBidi"/>
          <w:sz w:val="28"/>
          <w:szCs w:val="28"/>
          <w:lang w:val="el-GR"/>
        </w:rPr>
      </w:pPr>
    </w:p>
    <w:p w14:paraId="5B1F1231" w14:textId="46761F5C" w:rsidR="00FC26CF" w:rsidRDefault="001D2156" w:rsidP="008962D5">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Κατ’  ακολουθίαν η έφεση </w:t>
      </w:r>
      <w:proofErr w:type="spellStart"/>
      <w:r>
        <w:rPr>
          <w:rFonts w:ascii="Bookman Old Style" w:hAnsi="Bookman Old Style" w:cstheme="majorBidi"/>
          <w:sz w:val="28"/>
          <w:szCs w:val="28"/>
          <w:lang w:val="el-GR"/>
        </w:rPr>
        <w:t>αρ</w:t>
      </w:r>
      <w:proofErr w:type="spellEnd"/>
      <w:r>
        <w:rPr>
          <w:rFonts w:ascii="Bookman Old Style" w:hAnsi="Bookman Old Style" w:cstheme="majorBidi"/>
          <w:sz w:val="28"/>
          <w:szCs w:val="28"/>
          <w:lang w:val="el-GR"/>
        </w:rPr>
        <w:t>. 49/2017 θα απορριφθεί.</w:t>
      </w:r>
    </w:p>
    <w:p w14:paraId="3DA0782B" w14:textId="6882CE19" w:rsidR="00F44751" w:rsidRDefault="00F44751" w:rsidP="00F44751">
      <w:pPr>
        <w:spacing w:after="240" w:line="480" w:lineRule="auto"/>
        <w:jc w:val="both"/>
        <w:rPr>
          <w:rFonts w:ascii="Bookman Old Style" w:hAnsi="Bookman Old Style" w:cstheme="majorBidi"/>
          <w:sz w:val="28"/>
          <w:szCs w:val="28"/>
          <w:lang w:val="el-GR"/>
        </w:rPr>
      </w:pPr>
      <w:r>
        <w:rPr>
          <w:rFonts w:ascii="Bookman Old Style" w:hAnsi="Bookman Old Style" w:cstheme="majorBidi"/>
          <w:b/>
          <w:bCs/>
          <w:sz w:val="28"/>
          <w:szCs w:val="28"/>
          <w:u w:val="single"/>
          <w:lang w:val="el-GR"/>
        </w:rPr>
        <w:lastRenderedPageBreak/>
        <w:t xml:space="preserve">Η έφεση του Γ.Γ. (ΕΔΔ </w:t>
      </w:r>
      <w:proofErr w:type="spellStart"/>
      <w:r>
        <w:rPr>
          <w:rFonts w:ascii="Bookman Old Style" w:hAnsi="Bookman Old Style" w:cstheme="majorBidi"/>
          <w:b/>
          <w:bCs/>
          <w:sz w:val="28"/>
          <w:szCs w:val="28"/>
          <w:u w:val="single"/>
          <w:lang w:val="el-GR"/>
        </w:rPr>
        <w:t>Αρ</w:t>
      </w:r>
      <w:proofErr w:type="spellEnd"/>
      <w:r>
        <w:rPr>
          <w:rFonts w:ascii="Bookman Old Style" w:hAnsi="Bookman Old Style" w:cstheme="majorBidi"/>
          <w:b/>
          <w:bCs/>
          <w:sz w:val="28"/>
          <w:szCs w:val="28"/>
          <w:u w:val="single"/>
          <w:lang w:val="el-GR"/>
        </w:rPr>
        <w:t>. 50/2017)</w:t>
      </w:r>
      <w:r>
        <w:rPr>
          <w:rFonts w:ascii="Bookman Old Style" w:hAnsi="Bookman Old Style" w:cstheme="majorBidi"/>
          <w:sz w:val="28"/>
          <w:szCs w:val="28"/>
          <w:lang w:val="el-GR"/>
        </w:rPr>
        <w:t>.</w:t>
      </w:r>
    </w:p>
    <w:p w14:paraId="15F92077" w14:textId="7E18E74D" w:rsidR="0043174B" w:rsidRDefault="00F44751" w:rsidP="008962D5">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Ο Γ.Γ. </w:t>
      </w:r>
      <w:r w:rsidR="00B31FF3">
        <w:rPr>
          <w:rFonts w:ascii="Bookman Old Style" w:hAnsi="Bookman Old Style" w:cstheme="majorBidi"/>
          <w:sz w:val="28"/>
          <w:szCs w:val="28"/>
          <w:lang w:val="el-GR"/>
        </w:rPr>
        <w:t xml:space="preserve">ήγειρε ενώπιον του πρωτόδικου δικαστηρίου </w:t>
      </w:r>
      <w:r>
        <w:rPr>
          <w:rFonts w:ascii="Bookman Old Style" w:hAnsi="Bookman Old Style" w:cstheme="majorBidi"/>
          <w:sz w:val="28"/>
          <w:szCs w:val="28"/>
          <w:lang w:val="el-GR"/>
        </w:rPr>
        <w:t xml:space="preserve">ότι </w:t>
      </w:r>
      <w:r w:rsidR="00B31FF3">
        <w:rPr>
          <w:rFonts w:ascii="Bookman Old Style" w:hAnsi="Bookman Old Style" w:cstheme="majorBidi"/>
          <w:sz w:val="28"/>
          <w:szCs w:val="28"/>
          <w:lang w:val="el-GR"/>
        </w:rPr>
        <w:t>η απόφαση της ΕΔΥ έπασχε από έλλειψη αιτιολογίας</w:t>
      </w:r>
      <w:r w:rsidR="00837CAD">
        <w:rPr>
          <w:rFonts w:ascii="Bookman Old Style" w:hAnsi="Bookman Old Style" w:cstheme="majorBidi"/>
          <w:sz w:val="28"/>
          <w:szCs w:val="28"/>
          <w:lang w:val="el-GR"/>
        </w:rPr>
        <w:t>,</w:t>
      </w:r>
      <w:r w:rsidR="00B31FF3">
        <w:rPr>
          <w:rFonts w:ascii="Bookman Old Style" w:hAnsi="Bookman Old Style" w:cstheme="majorBidi"/>
          <w:sz w:val="28"/>
          <w:szCs w:val="28"/>
          <w:lang w:val="el-GR"/>
        </w:rPr>
        <w:t xml:space="preserve"> η οποία στοιχειοθετούσε παραγνώριση των προσόντων του και παραβίαση της αρχής της επιλογής του καταλληλότερου υποψηφίου.  </w:t>
      </w:r>
      <w:r w:rsidR="0043174B">
        <w:rPr>
          <w:rFonts w:ascii="Bookman Old Style" w:hAnsi="Bookman Old Style" w:cstheme="majorBidi"/>
          <w:sz w:val="28"/>
          <w:szCs w:val="28"/>
          <w:lang w:val="el-GR"/>
        </w:rPr>
        <w:t>Καθόλου δεν λήφθηκαν υπόψη, ισχυρίστηκε, τα πρόσθετα προσόντα που κατείχε.</w:t>
      </w:r>
    </w:p>
    <w:p w14:paraId="3E2610E6" w14:textId="77777777" w:rsidR="003A63F0" w:rsidRDefault="003A63F0" w:rsidP="0072069C">
      <w:pPr>
        <w:spacing w:after="240" w:line="480" w:lineRule="auto"/>
        <w:ind w:firstLine="720"/>
        <w:jc w:val="both"/>
        <w:rPr>
          <w:rFonts w:ascii="Bookman Old Style" w:hAnsi="Bookman Old Style" w:cstheme="majorBidi"/>
          <w:sz w:val="28"/>
          <w:szCs w:val="28"/>
          <w:lang w:val="el-GR"/>
        </w:rPr>
      </w:pPr>
    </w:p>
    <w:p w14:paraId="01B9A27C" w14:textId="77777777" w:rsidR="001A5D9D" w:rsidRDefault="00837CAD" w:rsidP="001A5D9D">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Το πρωτόδικο δικαστήριο</w:t>
      </w:r>
      <w:r w:rsidR="007561F1">
        <w:rPr>
          <w:rFonts w:ascii="Bookman Old Style" w:hAnsi="Bookman Old Style" w:cstheme="majorBidi"/>
          <w:sz w:val="28"/>
          <w:szCs w:val="28"/>
          <w:lang w:val="el-GR"/>
        </w:rPr>
        <w:t xml:space="preserve"> θεώρησε, με παραπομπή στην </w:t>
      </w:r>
      <w:proofErr w:type="spellStart"/>
      <w:r w:rsidR="007561F1">
        <w:rPr>
          <w:rFonts w:ascii="Bookman Old Style" w:hAnsi="Bookman Old Style" w:cstheme="majorBidi"/>
          <w:b/>
          <w:bCs/>
          <w:i/>
          <w:iCs/>
          <w:sz w:val="28"/>
          <w:szCs w:val="28"/>
          <w:lang w:val="el-GR"/>
        </w:rPr>
        <w:t>Ναζίρης</w:t>
      </w:r>
      <w:proofErr w:type="spellEnd"/>
      <w:r w:rsidR="007561F1">
        <w:rPr>
          <w:rFonts w:ascii="Bookman Old Style" w:hAnsi="Bookman Old Style" w:cstheme="majorBidi"/>
          <w:sz w:val="28"/>
          <w:szCs w:val="28"/>
          <w:lang w:val="el-GR"/>
        </w:rPr>
        <w:t xml:space="preserve">, </w:t>
      </w:r>
      <w:r>
        <w:rPr>
          <w:rFonts w:ascii="Bookman Old Style" w:hAnsi="Bookman Old Style" w:cstheme="majorBidi"/>
          <w:sz w:val="28"/>
          <w:szCs w:val="28"/>
          <w:lang w:val="el-GR"/>
        </w:rPr>
        <w:t>ότι η ΕΔΥ κατά την επανεξέταση δεν θα μπορούσε να εξετάσει πλημμέλειες της διοικητικής απόφασης</w:t>
      </w:r>
      <w:r w:rsidR="007561F1">
        <w:rPr>
          <w:rFonts w:ascii="Bookman Old Style" w:hAnsi="Bookman Old Style" w:cstheme="majorBidi"/>
          <w:sz w:val="28"/>
          <w:szCs w:val="28"/>
          <w:lang w:val="el-GR"/>
        </w:rPr>
        <w:t>,</w:t>
      </w:r>
      <w:r>
        <w:rPr>
          <w:rFonts w:ascii="Bookman Old Style" w:hAnsi="Bookman Old Style" w:cstheme="majorBidi"/>
          <w:sz w:val="28"/>
          <w:szCs w:val="28"/>
          <w:lang w:val="el-GR"/>
        </w:rPr>
        <w:t xml:space="preserve"> άλλες </w:t>
      </w:r>
      <w:r w:rsidR="007561F1">
        <w:rPr>
          <w:rFonts w:ascii="Bookman Old Style" w:hAnsi="Bookman Old Style" w:cstheme="majorBidi"/>
          <w:sz w:val="28"/>
          <w:szCs w:val="28"/>
          <w:lang w:val="el-GR"/>
        </w:rPr>
        <w:t xml:space="preserve">από αυτές που </w:t>
      </w:r>
      <w:r w:rsidR="001A5D9D">
        <w:rPr>
          <w:rFonts w:ascii="Bookman Old Style" w:hAnsi="Bookman Old Style" w:cstheme="majorBidi"/>
          <w:sz w:val="28"/>
          <w:szCs w:val="28"/>
          <w:lang w:val="el-GR"/>
        </w:rPr>
        <w:t xml:space="preserve">είχαν διαπιστωθεί δικαστικά, ούτε και ο Γ.Γ. </w:t>
      </w:r>
      <w:proofErr w:type="spellStart"/>
      <w:r w:rsidR="007561F1">
        <w:rPr>
          <w:rFonts w:ascii="Bookman Old Style" w:hAnsi="Bookman Old Style" w:cstheme="majorBidi"/>
          <w:sz w:val="28"/>
          <w:szCs w:val="28"/>
          <w:lang w:val="el-GR"/>
        </w:rPr>
        <w:t>ενομιμοποιείτο</w:t>
      </w:r>
      <w:proofErr w:type="spellEnd"/>
      <w:r w:rsidR="007561F1">
        <w:rPr>
          <w:rFonts w:ascii="Bookman Old Style" w:hAnsi="Bookman Old Style" w:cstheme="majorBidi"/>
          <w:sz w:val="28"/>
          <w:szCs w:val="28"/>
          <w:lang w:val="el-GR"/>
        </w:rPr>
        <w:t xml:space="preserve"> να εγείρει λόγους που προηγούνται της πλημμέλειας που διαπιστώθηκε</w:t>
      </w:r>
      <w:r w:rsidR="001A5D9D">
        <w:rPr>
          <w:rFonts w:ascii="Bookman Old Style" w:hAnsi="Bookman Old Style" w:cstheme="majorBidi"/>
          <w:sz w:val="28"/>
          <w:szCs w:val="28"/>
          <w:lang w:val="el-GR"/>
        </w:rPr>
        <w:t>.</w:t>
      </w:r>
    </w:p>
    <w:p w14:paraId="130D6906" w14:textId="4DA30312" w:rsidR="007561F1" w:rsidRDefault="007561F1" w:rsidP="001A5D9D">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 </w:t>
      </w:r>
    </w:p>
    <w:p w14:paraId="5831B1B3" w14:textId="08A8B8DC" w:rsidR="0072069C" w:rsidRDefault="001A5D9D" w:rsidP="0072069C">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Δ</w:t>
      </w:r>
      <w:r w:rsidR="0072069C">
        <w:rPr>
          <w:rFonts w:ascii="Bookman Old Style" w:hAnsi="Bookman Old Style" w:cstheme="majorBidi"/>
          <w:sz w:val="28"/>
          <w:szCs w:val="28"/>
          <w:lang w:val="el-GR"/>
        </w:rPr>
        <w:t>έχθηκε την εισήγηση εκ μέρους της Β.Α. ότι εφόσον ο Γ.Γ. δεν είχε προσβάλει το διορισμό του Σ.Σ. όταν αρχικά αυτός διορίστηκε στην επίδικη θέση, τούτο σημαίνει ότι τον αποδέχθηκε και επομένως δεν νομιμοποιείται τώρα να εγείρει ισχυρισμούς για συγκεκριμένα στοιχεία της κρίσης της ΕΔΥ</w:t>
      </w:r>
      <w:r>
        <w:rPr>
          <w:rFonts w:ascii="Bookman Old Style" w:hAnsi="Bookman Old Style" w:cstheme="majorBidi"/>
          <w:sz w:val="28"/>
          <w:szCs w:val="28"/>
          <w:lang w:val="el-GR"/>
        </w:rPr>
        <w:t>,</w:t>
      </w:r>
      <w:r w:rsidR="0072069C">
        <w:rPr>
          <w:rFonts w:ascii="Bookman Old Style" w:hAnsi="Bookman Old Style" w:cstheme="majorBidi"/>
          <w:sz w:val="28"/>
          <w:szCs w:val="28"/>
          <w:lang w:val="el-GR"/>
        </w:rPr>
        <w:t xml:space="preserve"> η οποία είχε και στην αρχική </w:t>
      </w:r>
      <w:r w:rsidR="0072069C">
        <w:rPr>
          <w:rFonts w:ascii="Bookman Old Style" w:hAnsi="Bookman Old Style" w:cstheme="majorBidi"/>
          <w:sz w:val="28"/>
          <w:szCs w:val="28"/>
          <w:lang w:val="el-GR"/>
        </w:rPr>
        <w:lastRenderedPageBreak/>
        <w:t xml:space="preserve">διαδικασία εκφραστεί με τον ίδιο τρόπο.  </w:t>
      </w:r>
      <w:r w:rsidR="005C3F9F">
        <w:rPr>
          <w:rFonts w:ascii="Bookman Old Style" w:hAnsi="Bookman Old Style" w:cstheme="majorBidi"/>
          <w:sz w:val="28"/>
          <w:szCs w:val="28"/>
          <w:lang w:val="el-GR"/>
        </w:rPr>
        <w:t>Στη</w:t>
      </w:r>
      <w:r w:rsidR="0072069C">
        <w:rPr>
          <w:rFonts w:ascii="Bookman Old Style" w:hAnsi="Bookman Old Style" w:cstheme="majorBidi"/>
          <w:sz w:val="28"/>
          <w:szCs w:val="28"/>
          <w:lang w:val="el-GR"/>
        </w:rPr>
        <w:t xml:space="preserve"> διαδικασία όμως εκείνη, όπως έχουμε εξ αρχής καταγράψει, ο Γ.Γ. δεν ήταν διάδικος.  </w:t>
      </w:r>
    </w:p>
    <w:p w14:paraId="3F06FE9B" w14:textId="77777777" w:rsidR="003A63F0" w:rsidRDefault="003A63F0" w:rsidP="0072069C">
      <w:pPr>
        <w:spacing w:after="240" w:line="480" w:lineRule="auto"/>
        <w:ind w:firstLine="720"/>
        <w:jc w:val="both"/>
        <w:rPr>
          <w:rFonts w:ascii="Bookman Old Style" w:hAnsi="Bookman Old Style" w:cstheme="majorBidi"/>
          <w:sz w:val="28"/>
          <w:szCs w:val="28"/>
          <w:lang w:val="el-GR"/>
        </w:rPr>
      </w:pPr>
    </w:p>
    <w:p w14:paraId="0491725C" w14:textId="706211BF" w:rsidR="003A63F0" w:rsidRDefault="003A63F0" w:rsidP="003A63F0">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Το σκεπτικό του πρωτόδικου δικαστηρίου </w:t>
      </w:r>
      <w:r w:rsidR="001A5D9D">
        <w:rPr>
          <w:rFonts w:ascii="Bookman Old Style" w:hAnsi="Bookman Old Style" w:cstheme="majorBidi"/>
          <w:sz w:val="28"/>
          <w:szCs w:val="28"/>
          <w:lang w:val="el-GR"/>
        </w:rPr>
        <w:t xml:space="preserve">φαίνεται να </w:t>
      </w:r>
      <w:r>
        <w:rPr>
          <w:rFonts w:ascii="Bookman Old Style" w:hAnsi="Bookman Old Style" w:cstheme="majorBidi"/>
          <w:sz w:val="28"/>
          <w:szCs w:val="28"/>
          <w:lang w:val="el-GR"/>
        </w:rPr>
        <w:t xml:space="preserve">βασίστηκε </w:t>
      </w:r>
      <w:r w:rsidR="001A5D9D">
        <w:rPr>
          <w:rFonts w:ascii="Bookman Old Style" w:hAnsi="Bookman Old Style" w:cstheme="majorBidi"/>
          <w:sz w:val="28"/>
          <w:szCs w:val="28"/>
          <w:lang w:val="el-GR"/>
        </w:rPr>
        <w:t xml:space="preserve">στο γεγονός </w:t>
      </w:r>
      <w:r>
        <w:rPr>
          <w:rFonts w:ascii="Bookman Old Style" w:hAnsi="Bookman Old Style" w:cstheme="majorBidi"/>
          <w:sz w:val="28"/>
          <w:szCs w:val="28"/>
          <w:lang w:val="el-GR"/>
        </w:rPr>
        <w:t>πως ο Γ.Γ.</w:t>
      </w:r>
      <w:r w:rsidR="001A5D9D">
        <w:rPr>
          <w:rFonts w:ascii="Bookman Old Style" w:hAnsi="Bookman Old Style" w:cstheme="majorBidi"/>
          <w:sz w:val="28"/>
          <w:szCs w:val="28"/>
          <w:lang w:val="el-GR"/>
        </w:rPr>
        <w:t>, έστω και αν δεν ήταν διάδικος,</w:t>
      </w:r>
      <w:r>
        <w:rPr>
          <w:rFonts w:ascii="Bookman Old Style" w:hAnsi="Bookman Old Style" w:cstheme="majorBidi"/>
          <w:sz w:val="28"/>
          <w:szCs w:val="28"/>
          <w:lang w:val="el-GR"/>
        </w:rPr>
        <w:t xml:space="preserve"> ήταν </w:t>
      </w:r>
      <w:r w:rsidR="001A5D9D">
        <w:rPr>
          <w:rFonts w:ascii="Bookman Old Style" w:hAnsi="Bookman Old Style" w:cstheme="majorBidi"/>
          <w:sz w:val="28"/>
          <w:szCs w:val="28"/>
          <w:lang w:val="el-GR"/>
        </w:rPr>
        <w:t xml:space="preserve">πάντως </w:t>
      </w:r>
      <w:r>
        <w:rPr>
          <w:rFonts w:ascii="Bookman Old Style" w:hAnsi="Bookman Old Style" w:cstheme="majorBidi"/>
          <w:sz w:val="28"/>
          <w:szCs w:val="28"/>
          <w:lang w:val="el-GR"/>
        </w:rPr>
        <w:t xml:space="preserve">και τότε υποψήφιος και η ΕΔΥ (πρακτικό </w:t>
      </w:r>
      <w:proofErr w:type="spellStart"/>
      <w:r>
        <w:rPr>
          <w:rFonts w:ascii="Bookman Old Style" w:hAnsi="Bookman Old Style" w:cstheme="majorBidi"/>
          <w:sz w:val="28"/>
          <w:szCs w:val="28"/>
          <w:lang w:val="el-GR"/>
        </w:rPr>
        <w:t>ημερ</w:t>
      </w:r>
      <w:proofErr w:type="spellEnd"/>
      <w:r>
        <w:rPr>
          <w:rFonts w:ascii="Bookman Old Style" w:hAnsi="Bookman Old Style" w:cstheme="majorBidi"/>
          <w:sz w:val="28"/>
          <w:szCs w:val="28"/>
          <w:lang w:val="el-GR"/>
        </w:rPr>
        <w:t>. 19.12.2008) είχε αναφέρει ως προς το πρόσθετο προσόν του τα εξής:</w:t>
      </w:r>
    </w:p>
    <w:p w14:paraId="16E6D9D5" w14:textId="4FFD14FA" w:rsidR="003A63F0" w:rsidRPr="005C3F9F" w:rsidRDefault="003A63F0" w:rsidP="001A5D9D">
      <w:pPr>
        <w:spacing w:after="240" w:line="276" w:lineRule="auto"/>
        <w:jc w:val="both"/>
        <w:rPr>
          <w:rFonts w:ascii="Bookman Old Style" w:hAnsi="Bookman Old Style" w:cstheme="majorBidi"/>
          <w:i/>
          <w:iCs/>
          <w:sz w:val="28"/>
          <w:szCs w:val="28"/>
          <w:lang w:val="el-GR"/>
        </w:rPr>
      </w:pPr>
      <w:r w:rsidRPr="005C3F9F">
        <w:rPr>
          <w:rFonts w:ascii="Bookman Old Style" w:hAnsi="Bookman Old Style" w:cs="Arial"/>
          <w:i/>
          <w:iCs/>
          <w:color w:val="000000"/>
          <w:sz w:val="28"/>
          <w:szCs w:val="28"/>
          <w:lang w:val="el-GR"/>
        </w:rPr>
        <w:t>«Περαιτέρω, η Επιτροπή καταλήγοντας στην πιο πάνω απόφαση, δεν παρέλειψε να λάβει υπόψη ότι ο υποψήφιος Γεωργιάδης Γιαννάκης διαθέτει υπέρτερα προσόντα, σχετικά με τα καθήκοντα της θέσης. [.], καθώς και το γεγονός ότι τα εν λόγω προσόντα δεν απαιτούνται, ούτε θεωρούνται από το Σχέδιο Υπηρεσίας ως πλεονέκτημα ή/και πρόσθετο προσόν τα συνεκτίμησε με τα υπόλοιπα στοιχεία κρίσης και, αφού απέδωσε σ' αυτά την ανάλογη βαρύτητα [.].»</w:t>
      </w:r>
    </w:p>
    <w:p w14:paraId="5526A6AD" w14:textId="77777777" w:rsidR="005C3F9F" w:rsidRDefault="005C3F9F" w:rsidP="003A63F0">
      <w:pPr>
        <w:spacing w:after="240" w:line="480" w:lineRule="auto"/>
        <w:ind w:firstLine="720"/>
        <w:jc w:val="both"/>
        <w:rPr>
          <w:rFonts w:ascii="Bookman Old Style" w:hAnsi="Bookman Old Style" w:cstheme="majorBidi"/>
          <w:sz w:val="28"/>
          <w:szCs w:val="28"/>
          <w:lang w:val="el-GR"/>
        </w:rPr>
      </w:pPr>
    </w:p>
    <w:p w14:paraId="1FE38F1C" w14:textId="7D4FC04C" w:rsidR="003A63F0" w:rsidRDefault="003A63F0" w:rsidP="003A63F0">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Είναι επί αυτής της βάσης που έκρινε πως «</w:t>
      </w:r>
      <w:r>
        <w:rPr>
          <w:rFonts w:ascii="Bookman Old Style" w:hAnsi="Bookman Old Style" w:cstheme="majorBidi"/>
          <w:i/>
          <w:iCs/>
          <w:sz w:val="28"/>
          <w:szCs w:val="28"/>
          <w:lang w:val="el-GR"/>
        </w:rPr>
        <w:t>το επιχείρημα του ενδιαφερόμενου μέρους ότι ο Γ.Γ. δεν νομιμοποιείται να εγείρει λόγους που προηγούνται της πλημμέλειας που διαπιστώθηκε δικαστικά ευσταθεί</w:t>
      </w:r>
      <w:r>
        <w:rPr>
          <w:rFonts w:ascii="Bookman Old Style" w:hAnsi="Bookman Old Style" w:cstheme="majorBidi"/>
          <w:sz w:val="28"/>
          <w:szCs w:val="28"/>
          <w:lang w:val="el-GR"/>
        </w:rPr>
        <w:t>»</w:t>
      </w:r>
      <w:r w:rsidR="00282C08">
        <w:rPr>
          <w:rFonts w:ascii="Bookman Old Style" w:hAnsi="Bookman Old Style" w:cstheme="majorBidi"/>
          <w:sz w:val="28"/>
          <w:szCs w:val="28"/>
          <w:lang w:val="el-GR"/>
        </w:rPr>
        <w:t xml:space="preserve"> με δεδομένο ότι τη δεύτερη φορά η σχετική απόφαση της ΕΔΥ (πρακτικό </w:t>
      </w:r>
      <w:proofErr w:type="spellStart"/>
      <w:r w:rsidR="00282C08">
        <w:rPr>
          <w:rFonts w:ascii="Bookman Old Style" w:hAnsi="Bookman Old Style" w:cstheme="majorBidi"/>
          <w:sz w:val="28"/>
          <w:szCs w:val="28"/>
          <w:lang w:val="el-GR"/>
        </w:rPr>
        <w:t>ημερ</w:t>
      </w:r>
      <w:proofErr w:type="spellEnd"/>
      <w:r w:rsidR="00282C08">
        <w:rPr>
          <w:rFonts w:ascii="Bookman Old Style" w:hAnsi="Bookman Old Style" w:cstheme="majorBidi"/>
          <w:sz w:val="28"/>
          <w:szCs w:val="28"/>
          <w:lang w:val="el-GR"/>
        </w:rPr>
        <w:t>. 27.6.2013) επαναλάμβανε ως εξής:</w:t>
      </w:r>
    </w:p>
    <w:p w14:paraId="539558F0" w14:textId="2CDE0198" w:rsidR="003A63F0" w:rsidRDefault="003A63F0" w:rsidP="00282C08">
      <w:pPr>
        <w:spacing w:after="240" w:line="276" w:lineRule="auto"/>
        <w:jc w:val="both"/>
        <w:rPr>
          <w:rFonts w:ascii="Bookman Old Style" w:eastAsia="Times New Roman" w:hAnsi="Bookman Old Style" w:cs="Calibri"/>
          <w:i/>
          <w:iCs/>
          <w:color w:val="000000"/>
          <w:kern w:val="0"/>
          <w:sz w:val="28"/>
          <w:szCs w:val="28"/>
          <w:lang w:val="el-GR"/>
          <w14:ligatures w14:val="none"/>
        </w:rPr>
      </w:pPr>
      <w:r w:rsidRPr="0043174B">
        <w:rPr>
          <w:rFonts w:ascii="Bookman Old Style" w:eastAsia="Times New Roman" w:hAnsi="Bookman Old Style" w:cs="Arial"/>
          <w:i/>
          <w:iCs/>
          <w:color w:val="000000"/>
          <w:kern w:val="0"/>
          <w:sz w:val="28"/>
          <w:szCs w:val="28"/>
          <w:lang w:val="el-GR"/>
          <w14:ligatures w14:val="none"/>
        </w:rPr>
        <w:t xml:space="preserve">«Η Επιτροπή, επιλέγοντας την Αναστασιάδου, έλαβε υπόψη ότι αξιολογήθηκε από αυτήν ως Σχεδόν Εξαίρετη στην </w:t>
      </w:r>
      <w:proofErr w:type="spellStart"/>
      <w:r w:rsidRPr="0043174B">
        <w:rPr>
          <w:rFonts w:ascii="Bookman Old Style" w:eastAsia="Times New Roman" w:hAnsi="Bookman Old Style" w:cs="Arial"/>
          <w:i/>
          <w:iCs/>
          <w:color w:val="000000"/>
          <w:kern w:val="0"/>
          <w:sz w:val="28"/>
          <w:szCs w:val="28"/>
          <w:lang w:val="el-GR"/>
          <w14:ligatures w14:val="none"/>
        </w:rPr>
        <w:t>ενώπιόν</w:t>
      </w:r>
      <w:proofErr w:type="spellEnd"/>
      <w:r w:rsidRPr="0043174B">
        <w:rPr>
          <w:rFonts w:ascii="Bookman Old Style" w:eastAsia="Times New Roman" w:hAnsi="Bookman Old Style" w:cs="Arial"/>
          <w:i/>
          <w:iCs/>
          <w:color w:val="000000"/>
          <w:kern w:val="0"/>
          <w:sz w:val="28"/>
          <w:szCs w:val="28"/>
          <w:lang w:val="el-GR"/>
          <w14:ligatures w14:val="none"/>
        </w:rPr>
        <w:t xml:space="preserve"> της </w:t>
      </w:r>
      <w:r w:rsidRPr="0043174B">
        <w:rPr>
          <w:rFonts w:ascii="Bookman Old Style" w:eastAsia="Times New Roman" w:hAnsi="Bookman Old Style" w:cs="Arial"/>
          <w:i/>
          <w:iCs/>
          <w:color w:val="000000"/>
          <w:kern w:val="0"/>
          <w:sz w:val="28"/>
          <w:szCs w:val="28"/>
          <w:lang w:val="el-GR"/>
          <w14:ligatures w14:val="none"/>
        </w:rPr>
        <w:lastRenderedPageBreak/>
        <w:t xml:space="preserve">προφορική εξέταση, στο ίδιο δηλαδή επίπεδο αξιολόγησης με τον </w:t>
      </w:r>
      <w:proofErr w:type="spellStart"/>
      <w:r w:rsidRPr="0043174B">
        <w:rPr>
          <w:rFonts w:ascii="Bookman Old Style" w:eastAsia="Times New Roman" w:hAnsi="Bookman Old Style" w:cs="Arial"/>
          <w:i/>
          <w:iCs/>
          <w:color w:val="000000"/>
          <w:kern w:val="0"/>
          <w:sz w:val="28"/>
          <w:szCs w:val="28"/>
          <w:lang w:val="el-GR"/>
          <w14:ligatures w14:val="none"/>
        </w:rPr>
        <w:t>ανθυποψήφιό</w:t>
      </w:r>
      <w:proofErr w:type="spellEnd"/>
      <w:r w:rsidRPr="0043174B">
        <w:rPr>
          <w:rFonts w:ascii="Bookman Old Style" w:eastAsia="Times New Roman" w:hAnsi="Bookman Old Style" w:cs="Arial"/>
          <w:i/>
          <w:iCs/>
          <w:color w:val="000000"/>
          <w:kern w:val="0"/>
          <w:sz w:val="28"/>
          <w:szCs w:val="28"/>
          <w:lang w:val="el-GR"/>
          <w14:ligatures w14:val="none"/>
        </w:rPr>
        <w:t xml:space="preserve"> της Γεωργιάδη Γιαννάκη.</w:t>
      </w:r>
    </w:p>
    <w:p w14:paraId="2381C3A2" w14:textId="1617B450" w:rsidR="003A63F0" w:rsidRPr="0043174B" w:rsidRDefault="003A63F0" w:rsidP="003A63F0">
      <w:pPr>
        <w:spacing w:line="240" w:lineRule="auto"/>
        <w:jc w:val="both"/>
        <w:rPr>
          <w:rFonts w:ascii="Bookman Old Style" w:eastAsia="Times New Roman" w:hAnsi="Bookman Old Style" w:cs="Calibri"/>
          <w:i/>
          <w:iCs/>
          <w:color w:val="000000"/>
          <w:kern w:val="0"/>
          <w:sz w:val="28"/>
          <w:szCs w:val="28"/>
          <w:lang w:val="el-GR"/>
          <w14:ligatures w14:val="none"/>
        </w:rPr>
      </w:pPr>
      <w:r w:rsidRPr="0043174B">
        <w:rPr>
          <w:rFonts w:ascii="Bookman Old Style" w:eastAsia="Times New Roman" w:hAnsi="Bookman Old Style" w:cs="Arial"/>
          <w:i/>
          <w:iCs/>
          <w:color w:val="000000"/>
          <w:kern w:val="0"/>
          <w:sz w:val="28"/>
          <w:szCs w:val="28"/>
          <w:lang w:val="el-GR"/>
          <w14:ligatures w14:val="none"/>
        </w:rPr>
        <w:t>  Περαιτέρω, η Επιτροπή, καταλήγοντας στην πιο πάνω απόφαση, δεν παρέλειψε να λάβει υπόψη ότι ο υποψήφιος Γεωργιάδης Γιαννάκης διαθέτει υπέρτερα προσόντα, σχετικά με τα καθήκοντα της θέσης.  Ωστόσο, λαμβάνοντας υπόψη ότι τα εν λόγω προσόντα δεν απαιτούνται, ούτε θεωρούνται από το Σχέδιο Υπηρεσίας ως πλεονέκτημα ή/και πρόσθετο προσόν τα συνεκτίμησε με τα υπόλοιπα στοιχεία κρίσης και, αφού απέδωσε σ' αυτά την ανάλογη βαρύτητα, έκρινε την επιλεγείσα ως καταλληλότερ</w:t>
      </w:r>
      <w:r w:rsidR="001A5D9D">
        <w:rPr>
          <w:rFonts w:ascii="Bookman Old Style" w:eastAsia="Times New Roman" w:hAnsi="Bookman Old Style" w:cs="Arial"/>
          <w:i/>
          <w:iCs/>
          <w:color w:val="000000"/>
          <w:kern w:val="0"/>
          <w:sz w:val="28"/>
          <w:szCs w:val="28"/>
          <w:lang w:val="el-GR"/>
          <w14:ligatures w14:val="none"/>
        </w:rPr>
        <w:t>η</w:t>
      </w:r>
      <w:r w:rsidRPr="0043174B">
        <w:rPr>
          <w:rFonts w:ascii="Bookman Old Style" w:eastAsia="Times New Roman" w:hAnsi="Bookman Old Style" w:cs="Arial"/>
          <w:i/>
          <w:iCs/>
          <w:color w:val="000000"/>
          <w:kern w:val="0"/>
          <w:sz w:val="28"/>
          <w:szCs w:val="28"/>
          <w:lang w:val="el-GR"/>
          <w14:ligatures w14:val="none"/>
        </w:rPr>
        <w:t xml:space="preserve"> για προαγωγή.»</w:t>
      </w:r>
    </w:p>
    <w:p w14:paraId="02777668" w14:textId="443AEC87" w:rsidR="0043174B" w:rsidRPr="001D6F3E" w:rsidRDefault="0043174B" w:rsidP="008962D5">
      <w:pPr>
        <w:spacing w:after="240" w:line="480" w:lineRule="auto"/>
        <w:ind w:firstLine="720"/>
        <w:jc w:val="both"/>
        <w:rPr>
          <w:rFonts w:ascii="Bookman Old Style" w:hAnsi="Bookman Old Style" w:cstheme="majorBidi"/>
          <w:i/>
          <w:iCs/>
          <w:sz w:val="28"/>
          <w:szCs w:val="28"/>
          <w:lang w:val="el-GR"/>
        </w:rPr>
      </w:pPr>
    </w:p>
    <w:p w14:paraId="1DF9D77E" w14:textId="2BCC829D" w:rsidR="00282C08" w:rsidRDefault="001A5D9D" w:rsidP="001A5D9D">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Ο Γ.Γ. ε</w:t>
      </w:r>
      <w:r w:rsidR="00282C08">
        <w:rPr>
          <w:rFonts w:ascii="Bookman Old Style" w:hAnsi="Bookman Old Style" w:cstheme="majorBidi"/>
          <w:sz w:val="28"/>
          <w:szCs w:val="28"/>
          <w:lang w:val="el-GR"/>
        </w:rPr>
        <w:t xml:space="preserve">ίχε επιλέξει να μην προσβάλει την προαγωγή του Σ.Σ.  Επέλεξε να προσβάλει την προαγωγή της Β.Α.  Οι θέσεις του για το παράνομο ή μη </w:t>
      </w:r>
      <w:r>
        <w:rPr>
          <w:rFonts w:ascii="Bookman Old Style" w:hAnsi="Bookman Old Style" w:cstheme="majorBidi"/>
          <w:sz w:val="28"/>
          <w:szCs w:val="28"/>
          <w:lang w:val="el-GR"/>
        </w:rPr>
        <w:t xml:space="preserve">της προαγωγής της Β.Α. </w:t>
      </w:r>
      <w:r w:rsidR="00282C08">
        <w:rPr>
          <w:rFonts w:ascii="Bookman Old Style" w:hAnsi="Bookman Old Style" w:cstheme="majorBidi"/>
          <w:sz w:val="28"/>
          <w:szCs w:val="28"/>
          <w:lang w:val="el-GR"/>
        </w:rPr>
        <w:t>θα πρέπει να κριθούν υπό το πρίσμα της επίμαχης απόφασης της ΕΔΥ</w:t>
      </w:r>
      <w:r>
        <w:rPr>
          <w:rFonts w:ascii="Bookman Old Style" w:hAnsi="Bookman Old Style" w:cstheme="majorBidi"/>
          <w:sz w:val="28"/>
          <w:szCs w:val="28"/>
          <w:lang w:val="el-GR"/>
        </w:rPr>
        <w:t xml:space="preserve"> η οποία με την προσφυγή του κατέστη επίδικη.</w:t>
      </w:r>
      <w:r w:rsidR="00282C08">
        <w:rPr>
          <w:rFonts w:ascii="Bookman Old Style" w:hAnsi="Bookman Old Style" w:cstheme="majorBidi"/>
          <w:sz w:val="28"/>
          <w:szCs w:val="28"/>
          <w:lang w:val="el-GR"/>
        </w:rPr>
        <w:t xml:space="preserve"> </w:t>
      </w:r>
    </w:p>
    <w:p w14:paraId="13B77215" w14:textId="77777777" w:rsidR="00282C08" w:rsidRDefault="00282C08" w:rsidP="008962D5">
      <w:pPr>
        <w:spacing w:after="240" w:line="480" w:lineRule="auto"/>
        <w:ind w:firstLine="720"/>
        <w:jc w:val="both"/>
        <w:rPr>
          <w:rFonts w:ascii="Bookman Old Style" w:hAnsi="Bookman Old Style" w:cstheme="majorBidi"/>
          <w:sz w:val="28"/>
          <w:szCs w:val="28"/>
          <w:lang w:val="el-GR"/>
        </w:rPr>
      </w:pPr>
    </w:p>
    <w:p w14:paraId="12E111AB" w14:textId="31B76C7D" w:rsidR="00A93C3D" w:rsidRDefault="00C74113" w:rsidP="008962D5">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Καθοδηγητική είναι η </w:t>
      </w:r>
      <w:proofErr w:type="spellStart"/>
      <w:r w:rsidR="00CB6261">
        <w:rPr>
          <w:rFonts w:ascii="Bookman Old Style" w:hAnsi="Bookman Old Style" w:cstheme="majorBidi"/>
          <w:b/>
          <w:bCs/>
          <w:i/>
          <w:iCs/>
          <w:sz w:val="28"/>
          <w:szCs w:val="28"/>
          <w:lang w:val="el-GR"/>
        </w:rPr>
        <w:t>Βιολάρη</w:t>
      </w:r>
      <w:proofErr w:type="spellEnd"/>
      <w:r w:rsidR="00CB6261">
        <w:rPr>
          <w:rFonts w:ascii="Bookman Old Style" w:hAnsi="Bookman Old Style" w:cstheme="majorBidi"/>
          <w:b/>
          <w:bCs/>
          <w:i/>
          <w:iCs/>
          <w:sz w:val="28"/>
          <w:szCs w:val="28"/>
          <w:lang w:val="el-GR"/>
        </w:rPr>
        <w:t xml:space="preserve"> ν. Δημοκρατίας (2015) 3 ΑΑΔ 542</w:t>
      </w:r>
      <w:r w:rsidR="00CB6261">
        <w:rPr>
          <w:rFonts w:ascii="Bookman Old Style" w:hAnsi="Bookman Old Style" w:cstheme="majorBidi"/>
          <w:sz w:val="28"/>
          <w:szCs w:val="28"/>
          <w:lang w:val="el-GR"/>
        </w:rPr>
        <w:t xml:space="preserve">, </w:t>
      </w:r>
      <w:r>
        <w:rPr>
          <w:rFonts w:ascii="Bookman Old Style" w:hAnsi="Bookman Old Style" w:cstheme="majorBidi"/>
          <w:sz w:val="28"/>
          <w:szCs w:val="28"/>
          <w:lang w:val="el-GR"/>
        </w:rPr>
        <w:t>τ</w:t>
      </w:r>
      <w:r w:rsidR="00CB6261">
        <w:rPr>
          <w:rFonts w:ascii="Bookman Old Style" w:hAnsi="Bookman Old Style" w:cstheme="majorBidi"/>
          <w:sz w:val="28"/>
          <w:szCs w:val="28"/>
          <w:lang w:val="el-GR"/>
        </w:rPr>
        <w:t xml:space="preserve">α γεγονότα της προσομοιάζουν με αυτά της παρούσας.  Αφορούσε στο </w:t>
      </w:r>
      <w:r>
        <w:rPr>
          <w:rFonts w:ascii="Bookman Old Style" w:hAnsi="Bookman Old Style" w:cstheme="majorBidi"/>
          <w:sz w:val="28"/>
          <w:szCs w:val="28"/>
          <w:lang w:val="el-GR"/>
        </w:rPr>
        <w:t xml:space="preserve">κατά πόσο η </w:t>
      </w:r>
      <w:proofErr w:type="spellStart"/>
      <w:r>
        <w:rPr>
          <w:rFonts w:ascii="Bookman Old Style" w:hAnsi="Bookman Old Style" w:cstheme="majorBidi"/>
          <w:sz w:val="28"/>
          <w:szCs w:val="28"/>
          <w:lang w:val="el-GR"/>
        </w:rPr>
        <w:t>εφεσείουσα</w:t>
      </w:r>
      <w:proofErr w:type="spellEnd"/>
      <w:r>
        <w:rPr>
          <w:rFonts w:ascii="Bookman Old Style" w:hAnsi="Bookman Old Style" w:cstheme="majorBidi"/>
          <w:sz w:val="28"/>
          <w:szCs w:val="28"/>
          <w:lang w:val="el-GR"/>
        </w:rPr>
        <w:t xml:space="preserve"> είχε έννομο συμφέρον </w:t>
      </w:r>
      <w:r w:rsidR="00CB6261">
        <w:rPr>
          <w:rFonts w:ascii="Bookman Old Style" w:hAnsi="Bookman Old Style" w:cstheme="majorBidi"/>
          <w:sz w:val="28"/>
          <w:szCs w:val="28"/>
          <w:lang w:val="el-GR"/>
        </w:rPr>
        <w:t xml:space="preserve">να προσβάλει την προαγωγή του ενδιαφερόμενου μέρους στην επίμαχη θέση, εφόσον δεν είχε προσβάλει προηγουμένως την προαγωγή της αρχικώς προαχθείσας.  </w:t>
      </w:r>
      <w:r w:rsidR="001A5D9D">
        <w:rPr>
          <w:rFonts w:ascii="Bookman Old Style" w:hAnsi="Bookman Old Style" w:cstheme="majorBidi"/>
          <w:sz w:val="28"/>
          <w:szCs w:val="28"/>
          <w:lang w:val="el-GR"/>
        </w:rPr>
        <w:t>Όπως και στην παρούσα υπόθεση ή</w:t>
      </w:r>
      <w:r w:rsidR="00CB6261">
        <w:rPr>
          <w:rFonts w:ascii="Bookman Old Style" w:hAnsi="Bookman Old Style" w:cstheme="majorBidi"/>
          <w:sz w:val="28"/>
          <w:szCs w:val="28"/>
          <w:lang w:val="el-GR"/>
        </w:rPr>
        <w:t xml:space="preserve">ταν η εισήγηση του ενδιαφερόμενου μέρους, ο οποίος προήχθη μετά από </w:t>
      </w:r>
      <w:r w:rsidR="00CB6261">
        <w:rPr>
          <w:rFonts w:ascii="Bookman Old Style" w:hAnsi="Bookman Old Style" w:cstheme="majorBidi"/>
          <w:sz w:val="28"/>
          <w:szCs w:val="28"/>
          <w:lang w:val="el-GR"/>
        </w:rPr>
        <w:lastRenderedPageBreak/>
        <w:t xml:space="preserve">επανεξέταση, ότι η </w:t>
      </w:r>
      <w:proofErr w:type="spellStart"/>
      <w:r w:rsidR="00CB6261">
        <w:rPr>
          <w:rFonts w:ascii="Bookman Old Style" w:hAnsi="Bookman Old Style" w:cstheme="majorBidi"/>
          <w:sz w:val="28"/>
          <w:szCs w:val="28"/>
          <w:lang w:val="el-GR"/>
        </w:rPr>
        <w:t>εφεσείουσα</w:t>
      </w:r>
      <w:proofErr w:type="spellEnd"/>
      <w:r w:rsidR="00CB6261">
        <w:rPr>
          <w:rFonts w:ascii="Bookman Old Style" w:hAnsi="Bookman Old Style" w:cstheme="majorBidi"/>
          <w:sz w:val="28"/>
          <w:szCs w:val="28"/>
          <w:lang w:val="el-GR"/>
        </w:rPr>
        <w:t xml:space="preserve"> με το να μην προσβάλει την προαγωγή της </w:t>
      </w:r>
      <w:r>
        <w:rPr>
          <w:rFonts w:ascii="Bookman Old Style" w:hAnsi="Bookman Old Style" w:cstheme="majorBidi"/>
          <w:sz w:val="28"/>
          <w:szCs w:val="28"/>
          <w:lang w:val="el-GR"/>
        </w:rPr>
        <w:t>αρχικώς προαχθείσας</w:t>
      </w:r>
      <w:r w:rsidR="00CB6261">
        <w:rPr>
          <w:rFonts w:ascii="Bookman Old Style" w:hAnsi="Bookman Old Style" w:cstheme="majorBidi"/>
          <w:sz w:val="28"/>
          <w:szCs w:val="28"/>
          <w:lang w:val="el-GR"/>
        </w:rPr>
        <w:t xml:space="preserve"> είχε παραδεχθεί ότι η ίδια δεν ήταν καταλληλότερη </w:t>
      </w:r>
      <w:r w:rsidR="001A5D9D">
        <w:rPr>
          <w:rFonts w:ascii="Bookman Old Style" w:hAnsi="Bookman Old Style" w:cstheme="majorBidi"/>
          <w:sz w:val="28"/>
          <w:szCs w:val="28"/>
          <w:lang w:val="el-GR"/>
        </w:rPr>
        <w:t>υποψήφια</w:t>
      </w:r>
      <w:r w:rsidR="00CB6261">
        <w:rPr>
          <w:rFonts w:ascii="Bookman Old Style" w:hAnsi="Bookman Old Style" w:cstheme="majorBidi"/>
          <w:sz w:val="28"/>
          <w:szCs w:val="28"/>
          <w:lang w:val="el-GR"/>
        </w:rPr>
        <w:t xml:space="preserve"> για προαγωγή και επιδοκίμασε την έναντι της κρίση της ΕΔΥ με τρόπο ώστε να μην μπορεί πλέον να την αποδοκιμάζει.  Κρίθηκε ότι</w:t>
      </w:r>
      <w:r w:rsidR="00A93C3D">
        <w:rPr>
          <w:rFonts w:ascii="Bookman Old Style" w:hAnsi="Bookman Old Style" w:cstheme="majorBidi"/>
          <w:sz w:val="28"/>
          <w:szCs w:val="28"/>
          <w:lang w:val="el-GR"/>
        </w:rPr>
        <w:t>:</w:t>
      </w:r>
    </w:p>
    <w:p w14:paraId="52D368B2" w14:textId="77777777" w:rsidR="00A93C3D" w:rsidRDefault="00A93C3D" w:rsidP="00CB6261">
      <w:pPr>
        <w:spacing w:after="240" w:line="480" w:lineRule="auto"/>
        <w:jc w:val="both"/>
        <w:rPr>
          <w:rFonts w:ascii="Bookman Old Style" w:hAnsi="Bookman Old Style" w:cstheme="majorBidi"/>
          <w:sz w:val="28"/>
          <w:szCs w:val="28"/>
          <w:lang w:val="el-GR"/>
        </w:rPr>
      </w:pPr>
    </w:p>
    <w:p w14:paraId="50EF0D66" w14:textId="34290805" w:rsidR="00CB6261" w:rsidRDefault="00CB6261" w:rsidP="008962D5">
      <w:pPr>
        <w:spacing w:after="240" w:line="276" w:lineRule="auto"/>
        <w:ind w:left="720" w:firstLine="84"/>
        <w:jc w:val="both"/>
        <w:rPr>
          <w:rFonts w:ascii="Bookman Old Style" w:hAnsi="Bookman Old Style" w:cstheme="majorBidi"/>
          <w:sz w:val="28"/>
          <w:szCs w:val="28"/>
          <w:lang w:val="el-GR"/>
        </w:rPr>
      </w:pPr>
      <w:r w:rsidRPr="00BD4865">
        <w:rPr>
          <w:rFonts w:ascii="Bookman Old Style" w:hAnsi="Bookman Old Style" w:cstheme="majorBidi"/>
          <w:i/>
          <w:iCs/>
          <w:sz w:val="28"/>
          <w:szCs w:val="28"/>
          <w:lang w:val="el-GR"/>
        </w:rPr>
        <w:t>«</w:t>
      </w:r>
      <w:r w:rsidR="00026610">
        <w:rPr>
          <w:rFonts w:ascii="Bookman Old Style" w:hAnsi="Bookman Old Style" w:cstheme="majorBidi"/>
          <w:i/>
          <w:iCs/>
          <w:sz w:val="28"/>
          <w:szCs w:val="28"/>
          <w:lang w:val="el-GR"/>
        </w:rPr>
        <w:t>…</w:t>
      </w:r>
      <w:r w:rsidRPr="00BD4865">
        <w:rPr>
          <w:rFonts w:ascii="Bookman Old Style" w:hAnsi="Bookman Old Style" w:cstheme="majorBidi"/>
          <w:i/>
          <w:iCs/>
          <w:sz w:val="28"/>
          <w:szCs w:val="28"/>
          <w:lang w:val="el-GR"/>
        </w:rPr>
        <w:t xml:space="preserve">το γεγονός πως η </w:t>
      </w:r>
      <w:proofErr w:type="spellStart"/>
      <w:r w:rsidRPr="00BD4865">
        <w:rPr>
          <w:rFonts w:ascii="Bookman Old Style" w:hAnsi="Bookman Old Style" w:cstheme="majorBidi"/>
          <w:i/>
          <w:iCs/>
          <w:sz w:val="28"/>
          <w:szCs w:val="28"/>
          <w:lang w:val="el-GR"/>
        </w:rPr>
        <w:t>εφεσείουσα</w:t>
      </w:r>
      <w:proofErr w:type="spellEnd"/>
      <w:r w:rsidRPr="00BD4865">
        <w:rPr>
          <w:rFonts w:ascii="Bookman Old Style" w:hAnsi="Bookman Old Style" w:cstheme="majorBidi"/>
          <w:i/>
          <w:iCs/>
          <w:sz w:val="28"/>
          <w:szCs w:val="28"/>
          <w:lang w:val="el-GR"/>
        </w:rPr>
        <w:t xml:space="preserve"> δεν είχε προσφύγει κατά της προαγωγής της Γεωργίας </w:t>
      </w:r>
      <w:proofErr w:type="spellStart"/>
      <w:r w:rsidRPr="00BD4865">
        <w:rPr>
          <w:rFonts w:ascii="Bookman Old Style" w:hAnsi="Bookman Old Style" w:cstheme="majorBidi"/>
          <w:i/>
          <w:iCs/>
          <w:sz w:val="28"/>
          <w:szCs w:val="28"/>
          <w:lang w:val="el-GR"/>
        </w:rPr>
        <w:t>Μηλιατού</w:t>
      </w:r>
      <w:proofErr w:type="spellEnd"/>
      <w:r w:rsidRPr="00BD4865">
        <w:rPr>
          <w:rFonts w:ascii="Bookman Old Style" w:hAnsi="Bookman Old Style" w:cstheme="majorBidi"/>
          <w:i/>
          <w:iCs/>
          <w:sz w:val="28"/>
          <w:szCs w:val="28"/>
          <w:lang w:val="el-GR"/>
        </w:rPr>
        <w:t xml:space="preserve"> </w:t>
      </w:r>
      <w:r w:rsidRPr="00BD4865">
        <w:rPr>
          <w:rFonts w:ascii="Bookman Old Style" w:hAnsi="Bookman Old Style" w:cstheme="majorBidi"/>
          <w:sz w:val="28"/>
          <w:szCs w:val="28"/>
          <w:lang w:val="el-GR"/>
        </w:rPr>
        <w:t>[της οποίας η προαγωγή ακυρώθηκε και κατά την επανεξέταση προήχθη άλλος υποψήφιος]</w:t>
      </w:r>
      <w:r w:rsidRPr="00BD4865">
        <w:rPr>
          <w:rFonts w:ascii="Bookman Old Style" w:hAnsi="Bookman Old Style" w:cstheme="majorBidi"/>
          <w:i/>
          <w:iCs/>
          <w:sz w:val="28"/>
          <w:szCs w:val="28"/>
          <w:lang w:val="el-GR"/>
        </w:rPr>
        <w:t xml:space="preserve"> δεν ισοδυναμεί με οποιαδήποτε παραδοχή έναντι του ενδιαφερόμενου μέρους και κατά συνέπεια δεν την αποστερεί εννόμου συμφέροντος στην προσφυγή της έναντι του ενδιαφερόμενου μέρους»</w:t>
      </w:r>
      <w:r w:rsidRPr="00BD4865">
        <w:rPr>
          <w:rFonts w:ascii="Bookman Old Style" w:hAnsi="Bookman Old Style" w:cstheme="majorBidi"/>
          <w:sz w:val="28"/>
          <w:szCs w:val="28"/>
          <w:lang w:val="el-GR"/>
        </w:rPr>
        <w:t>.</w:t>
      </w:r>
    </w:p>
    <w:p w14:paraId="11040EE3" w14:textId="77777777" w:rsidR="00A93C3D" w:rsidRDefault="00A93C3D" w:rsidP="00CB6261">
      <w:pPr>
        <w:spacing w:after="240" w:line="480" w:lineRule="auto"/>
        <w:jc w:val="both"/>
        <w:rPr>
          <w:rFonts w:ascii="Bookman Old Style" w:hAnsi="Bookman Old Style" w:cstheme="majorBidi"/>
          <w:sz w:val="28"/>
          <w:szCs w:val="28"/>
          <w:lang w:val="el-GR"/>
        </w:rPr>
      </w:pPr>
    </w:p>
    <w:p w14:paraId="7F0F07DC" w14:textId="6D959D0F" w:rsidR="00F44751" w:rsidRDefault="00A93C3D" w:rsidP="008962D5">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Διακρίθηκε επίσης η νομολογία περί σιωπηρής αποδοχής </w:t>
      </w:r>
      <w:r w:rsidR="00D4723D">
        <w:rPr>
          <w:rFonts w:ascii="Bookman Old Style" w:hAnsi="Bookman Old Style" w:cstheme="majorBidi"/>
          <w:sz w:val="28"/>
          <w:szCs w:val="28"/>
          <w:lang w:val="el-GR"/>
        </w:rPr>
        <w:t xml:space="preserve">που συνάγεται </w:t>
      </w:r>
      <w:r>
        <w:rPr>
          <w:rFonts w:ascii="Bookman Old Style" w:hAnsi="Bookman Old Style" w:cstheme="majorBidi"/>
          <w:sz w:val="28"/>
          <w:szCs w:val="28"/>
          <w:lang w:val="el-GR"/>
        </w:rPr>
        <w:t xml:space="preserve">όταν κάποιος δεν προσβάλει την προηγούμενη απόφαση </w:t>
      </w:r>
      <w:r w:rsidR="00026610" w:rsidRPr="00026610">
        <w:rPr>
          <w:rFonts w:ascii="Bookman Old Style" w:hAnsi="Bookman Old Style" w:cstheme="majorBidi"/>
          <w:sz w:val="28"/>
          <w:szCs w:val="28"/>
          <w:lang w:val="el-GR"/>
        </w:rPr>
        <w:t>(</w:t>
      </w:r>
      <w:proofErr w:type="spellStart"/>
      <w:r w:rsidRPr="00A93C3D">
        <w:rPr>
          <w:rFonts w:ascii="Bookman Old Style" w:hAnsi="Bookman Old Style" w:cstheme="majorBidi"/>
          <w:b/>
          <w:bCs/>
          <w:i/>
          <w:iCs/>
          <w:sz w:val="28"/>
          <w:szCs w:val="28"/>
          <w:lang w:val="en-US"/>
        </w:rPr>
        <w:t>Hadji</w:t>
      </w:r>
      <w:r w:rsidR="00DB1017">
        <w:rPr>
          <w:rFonts w:ascii="Bookman Old Style" w:hAnsi="Bookman Old Style" w:cstheme="majorBidi"/>
          <w:b/>
          <w:bCs/>
          <w:i/>
          <w:iCs/>
          <w:sz w:val="28"/>
          <w:szCs w:val="28"/>
          <w:lang w:val="en-US"/>
        </w:rPr>
        <w:t>c</w:t>
      </w:r>
      <w:r w:rsidRPr="00A93C3D">
        <w:rPr>
          <w:rFonts w:ascii="Bookman Old Style" w:hAnsi="Bookman Old Style" w:cstheme="majorBidi"/>
          <w:b/>
          <w:bCs/>
          <w:i/>
          <w:iCs/>
          <w:sz w:val="28"/>
          <w:szCs w:val="28"/>
          <w:lang w:val="en-US"/>
        </w:rPr>
        <w:t>onstantinou</w:t>
      </w:r>
      <w:proofErr w:type="spellEnd"/>
      <w:r w:rsidRPr="00A93C3D">
        <w:rPr>
          <w:rFonts w:ascii="Bookman Old Style" w:hAnsi="Bookman Old Style" w:cstheme="majorBidi"/>
          <w:b/>
          <w:bCs/>
          <w:i/>
          <w:iCs/>
          <w:sz w:val="28"/>
          <w:szCs w:val="28"/>
          <w:lang w:val="el-GR"/>
        </w:rPr>
        <w:t xml:space="preserve"> </w:t>
      </w:r>
      <w:r w:rsidR="00C74113">
        <w:rPr>
          <w:rFonts w:ascii="Bookman Old Style" w:hAnsi="Bookman Old Style" w:cstheme="majorBidi"/>
          <w:b/>
          <w:bCs/>
          <w:i/>
          <w:iCs/>
          <w:sz w:val="28"/>
          <w:szCs w:val="28"/>
          <w:lang w:val="en-US"/>
        </w:rPr>
        <w:t>and</w:t>
      </w:r>
      <w:r w:rsidR="00C74113" w:rsidRPr="00C74113">
        <w:rPr>
          <w:rFonts w:ascii="Bookman Old Style" w:hAnsi="Bookman Old Style" w:cstheme="majorBidi"/>
          <w:b/>
          <w:bCs/>
          <w:i/>
          <w:iCs/>
          <w:sz w:val="28"/>
          <w:szCs w:val="28"/>
          <w:lang w:val="el-GR"/>
        </w:rPr>
        <w:t xml:space="preserve"> </w:t>
      </w:r>
      <w:r w:rsidR="00C74113">
        <w:rPr>
          <w:rFonts w:ascii="Bookman Old Style" w:hAnsi="Bookman Old Style" w:cstheme="majorBidi"/>
          <w:b/>
          <w:bCs/>
          <w:i/>
          <w:iCs/>
          <w:sz w:val="28"/>
          <w:szCs w:val="28"/>
          <w:lang w:val="en-US"/>
        </w:rPr>
        <w:t>others</w:t>
      </w:r>
      <w:r w:rsidR="00C74113" w:rsidRPr="00C74113">
        <w:rPr>
          <w:rFonts w:ascii="Bookman Old Style" w:hAnsi="Bookman Old Style" w:cstheme="majorBidi"/>
          <w:b/>
          <w:bCs/>
          <w:i/>
          <w:iCs/>
          <w:sz w:val="28"/>
          <w:szCs w:val="28"/>
          <w:lang w:val="el-GR"/>
        </w:rPr>
        <w:t xml:space="preserve"> </w:t>
      </w:r>
      <w:r w:rsidRPr="00A93C3D">
        <w:rPr>
          <w:rFonts w:ascii="Bookman Old Style" w:hAnsi="Bookman Old Style" w:cstheme="majorBidi"/>
          <w:b/>
          <w:bCs/>
          <w:i/>
          <w:iCs/>
          <w:sz w:val="28"/>
          <w:szCs w:val="28"/>
          <w:lang w:val="en-US"/>
        </w:rPr>
        <w:t>v</w:t>
      </w:r>
      <w:r w:rsidRPr="00A93C3D">
        <w:rPr>
          <w:rFonts w:ascii="Bookman Old Style" w:hAnsi="Bookman Old Style" w:cstheme="majorBidi"/>
          <w:b/>
          <w:bCs/>
          <w:i/>
          <w:iCs/>
          <w:sz w:val="28"/>
          <w:szCs w:val="28"/>
          <w:lang w:val="el-GR"/>
        </w:rPr>
        <w:t xml:space="preserve">. </w:t>
      </w:r>
      <w:r w:rsidRPr="00A93C3D">
        <w:rPr>
          <w:rFonts w:ascii="Bookman Old Style" w:hAnsi="Bookman Old Style" w:cstheme="majorBidi"/>
          <w:b/>
          <w:bCs/>
          <w:i/>
          <w:iCs/>
          <w:sz w:val="28"/>
          <w:szCs w:val="28"/>
          <w:lang w:val="en-US"/>
        </w:rPr>
        <w:t>Republic</w:t>
      </w:r>
      <w:r w:rsidRPr="00A93C3D">
        <w:rPr>
          <w:rFonts w:ascii="Bookman Old Style" w:hAnsi="Bookman Old Style" w:cstheme="majorBidi"/>
          <w:b/>
          <w:bCs/>
          <w:i/>
          <w:iCs/>
          <w:sz w:val="28"/>
          <w:szCs w:val="28"/>
          <w:lang w:val="el-GR"/>
        </w:rPr>
        <w:t xml:space="preserve"> (1984) 3 </w:t>
      </w:r>
      <w:r w:rsidRPr="00A93C3D">
        <w:rPr>
          <w:rFonts w:ascii="Bookman Old Style" w:hAnsi="Bookman Old Style" w:cstheme="majorBidi"/>
          <w:b/>
          <w:bCs/>
          <w:i/>
          <w:iCs/>
          <w:sz w:val="28"/>
          <w:szCs w:val="28"/>
          <w:lang w:val="en-US"/>
        </w:rPr>
        <w:t>CLR</w:t>
      </w:r>
      <w:r w:rsidRPr="00A93C3D">
        <w:rPr>
          <w:rFonts w:ascii="Bookman Old Style" w:hAnsi="Bookman Old Style" w:cstheme="majorBidi"/>
          <w:b/>
          <w:bCs/>
          <w:i/>
          <w:iCs/>
          <w:sz w:val="28"/>
          <w:szCs w:val="28"/>
          <w:lang w:val="el-GR"/>
        </w:rPr>
        <w:t xml:space="preserve"> 319</w:t>
      </w:r>
      <w:r w:rsidR="00026610" w:rsidRPr="00026610">
        <w:rPr>
          <w:rFonts w:ascii="Bookman Old Style" w:hAnsi="Bookman Old Style" w:cstheme="majorBidi"/>
          <w:sz w:val="28"/>
          <w:szCs w:val="28"/>
          <w:lang w:val="el-GR"/>
        </w:rPr>
        <w:t>)</w:t>
      </w:r>
      <w:r w:rsidRPr="00A93C3D">
        <w:rPr>
          <w:rFonts w:ascii="Bookman Old Style" w:hAnsi="Bookman Old Style" w:cstheme="majorBidi"/>
          <w:sz w:val="28"/>
          <w:szCs w:val="28"/>
          <w:lang w:val="el-GR"/>
        </w:rPr>
        <w:t xml:space="preserve"> </w:t>
      </w:r>
      <w:r>
        <w:rPr>
          <w:rFonts w:ascii="Bookman Old Style" w:hAnsi="Bookman Old Style" w:cstheme="majorBidi"/>
          <w:sz w:val="28"/>
          <w:szCs w:val="28"/>
          <w:lang w:val="el-GR"/>
        </w:rPr>
        <w:t>με το σκεπτικό ότι «</w:t>
      </w:r>
      <w:r w:rsidRPr="00A93C3D">
        <w:rPr>
          <w:rFonts w:ascii="Bookman Old Style" w:hAnsi="Bookman Old Style" w:cstheme="majorBidi"/>
          <w:i/>
          <w:iCs/>
          <w:sz w:val="28"/>
          <w:szCs w:val="28"/>
          <w:lang w:val="el-GR"/>
        </w:rPr>
        <w:t xml:space="preserve">τέτοια αποδοχή </w:t>
      </w:r>
      <w:r w:rsidR="00C74113">
        <w:rPr>
          <w:rFonts w:ascii="Bookman Old Style" w:hAnsi="Bookman Old Style" w:cstheme="majorBidi"/>
          <w:i/>
          <w:iCs/>
          <w:sz w:val="28"/>
          <w:szCs w:val="28"/>
          <w:lang w:val="el-GR"/>
        </w:rPr>
        <w:t>υπάρχει</w:t>
      </w:r>
      <w:r w:rsidRPr="00A93C3D">
        <w:rPr>
          <w:rFonts w:ascii="Bookman Old Style" w:hAnsi="Bookman Old Style" w:cstheme="majorBidi"/>
          <w:i/>
          <w:iCs/>
          <w:sz w:val="28"/>
          <w:szCs w:val="28"/>
          <w:lang w:val="el-GR"/>
        </w:rPr>
        <w:t xml:space="preserve"> έναντι του συγκεκριμένου προσώπου του οποίου δεν </w:t>
      </w:r>
      <w:proofErr w:type="spellStart"/>
      <w:r w:rsidRPr="00A93C3D">
        <w:rPr>
          <w:rFonts w:ascii="Bookman Old Style" w:hAnsi="Bookman Old Style" w:cstheme="majorBidi"/>
          <w:i/>
          <w:iCs/>
          <w:sz w:val="28"/>
          <w:szCs w:val="28"/>
          <w:lang w:val="el-GR"/>
        </w:rPr>
        <w:t>προσεβλήθη</w:t>
      </w:r>
      <w:proofErr w:type="spellEnd"/>
      <w:r w:rsidRPr="00A93C3D">
        <w:rPr>
          <w:rFonts w:ascii="Bookman Old Style" w:hAnsi="Bookman Old Style" w:cstheme="majorBidi"/>
          <w:i/>
          <w:iCs/>
          <w:sz w:val="28"/>
          <w:szCs w:val="28"/>
          <w:lang w:val="el-GR"/>
        </w:rPr>
        <w:t xml:space="preserve"> η προαγωγή εάν αυτό </w:t>
      </w:r>
      <w:proofErr w:type="spellStart"/>
      <w:r w:rsidRPr="00A93C3D">
        <w:rPr>
          <w:rFonts w:ascii="Bookman Old Style" w:hAnsi="Bookman Old Style" w:cstheme="majorBidi"/>
          <w:i/>
          <w:iCs/>
          <w:sz w:val="28"/>
          <w:szCs w:val="28"/>
          <w:lang w:val="el-GR"/>
        </w:rPr>
        <w:t>επαναπροαχθεί</w:t>
      </w:r>
      <w:proofErr w:type="spellEnd"/>
      <w:r w:rsidR="00C74113">
        <w:rPr>
          <w:rFonts w:ascii="Bookman Old Style" w:hAnsi="Bookman Old Style" w:cstheme="majorBidi"/>
          <w:i/>
          <w:iCs/>
          <w:sz w:val="28"/>
          <w:szCs w:val="28"/>
          <w:lang w:val="el-GR"/>
        </w:rPr>
        <w:t>,</w:t>
      </w:r>
      <w:r w:rsidRPr="00A93C3D">
        <w:rPr>
          <w:rFonts w:ascii="Bookman Old Style" w:hAnsi="Bookman Old Style" w:cstheme="majorBidi"/>
          <w:i/>
          <w:iCs/>
          <w:sz w:val="28"/>
          <w:szCs w:val="28"/>
          <w:lang w:val="el-GR"/>
        </w:rPr>
        <w:t xml:space="preserve"> και όχι έναντι του τρίτου που προήχθη μετά την </w:t>
      </w:r>
      <w:proofErr w:type="gramStart"/>
      <w:r w:rsidRPr="00A93C3D">
        <w:rPr>
          <w:rFonts w:ascii="Bookman Old Style" w:hAnsi="Bookman Old Style" w:cstheme="majorBidi"/>
          <w:i/>
          <w:iCs/>
          <w:sz w:val="28"/>
          <w:szCs w:val="28"/>
          <w:lang w:val="el-GR"/>
        </w:rPr>
        <w:t>επανεξέταση</w:t>
      </w:r>
      <w:r>
        <w:rPr>
          <w:rFonts w:ascii="Bookman Old Style" w:hAnsi="Bookman Old Style" w:cstheme="majorBidi"/>
          <w:sz w:val="28"/>
          <w:szCs w:val="28"/>
          <w:lang w:val="el-GR"/>
        </w:rPr>
        <w:t>.»</w:t>
      </w:r>
      <w:proofErr w:type="gramEnd"/>
      <w:r>
        <w:rPr>
          <w:rFonts w:ascii="Bookman Old Style" w:hAnsi="Bookman Old Style" w:cstheme="majorBidi"/>
          <w:sz w:val="28"/>
          <w:szCs w:val="28"/>
          <w:lang w:val="el-GR"/>
        </w:rPr>
        <w:t xml:space="preserve">  Διευκρινίστηκε, τέλος, ότι το ζήτημα εξετάζεται </w:t>
      </w:r>
      <w:r>
        <w:rPr>
          <w:rFonts w:ascii="Bookman Old Style" w:hAnsi="Bookman Old Style" w:cstheme="majorBidi"/>
          <w:sz w:val="28"/>
          <w:szCs w:val="28"/>
          <w:lang w:val="en-US"/>
        </w:rPr>
        <w:t>vis</w:t>
      </w:r>
      <w:r w:rsidRPr="00A93C3D">
        <w:rPr>
          <w:rFonts w:ascii="Bookman Old Style" w:hAnsi="Bookman Old Style" w:cstheme="majorBidi"/>
          <w:sz w:val="28"/>
          <w:szCs w:val="28"/>
          <w:lang w:val="el-GR"/>
        </w:rPr>
        <w:t>-à-</w:t>
      </w:r>
      <w:r>
        <w:rPr>
          <w:rFonts w:ascii="Bookman Old Style" w:hAnsi="Bookman Old Style" w:cstheme="majorBidi"/>
          <w:sz w:val="28"/>
          <w:szCs w:val="28"/>
          <w:lang w:val="en-US"/>
        </w:rPr>
        <w:t>vis</w:t>
      </w:r>
      <w:r w:rsidRPr="00A93C3D">
        <w:rPr>
          <w:rFonts w:ascii="Bookman Old Style" w:hAnsi="Bookman Old Style" w:cstheme="majorBidi"/>
          <w:sz w:val="28"/>
          <w:szCs w:val="28"/>
          <w:lang w:val="el-GR"/>
        </w:rPr>
        <w:t xml:space="preserve"> </w:t>
      </w:r>
      <w:r>
        <w:rPr>
          <w:rFonts w:ascii="Bookman Old Style" w:hAnsi="Bookman Old Style" w:cstheme="majorBidi"/>
          <w:sz w:val="28"/>
          <w:szCs w:val="28"/>
          <w:lang w:val="el-GR"/>
        </w:rPr>
        <w:t xml:space="preserve">των αρχικών διαδίκων χωρίς να επηρεάζεται από </w:t>
      </w:r>
      <w:r w:rsidR="00C74113">
        <w:rPr>
          <w:rFonts w:ascii="Bookman Old Style" w:hAnsi="Bookman Old Style" w:cstheme="majorBidi"/>
          <w:sz w:val="28"/>
          <w:szCs w:val="28"/>
          <w:lang w:val="el-GR"/>
        </w:rPr>
        <w:t xml:space="preserve">το γεγονός ότι ο </w:t>
      </w:r>
      <w:proofErr w:type="spellStart"/>
      <w:r w:rsidR="00C74113">
        <w:rPr>
          <w:rFonts w:ascii="Bookman Old Style" w:hAnsi="Bookman Old Style" w:cstheme="majorBidi"/>
          <w:sz w:val="28"/>
          <w:szCs w:val="28"/>
          <w:lang w:val="el-GR"/>
        </w:rPr>
        <w:t>αιτητής</w:t>
      </w:r>
      <w:proofErr w:type="spellEnd"/>
      <w:r w:rsidR="00C74113">
        <w:rPr>
          <w:rFonts w:ascii="Bookman Old Style" w:hAnsi="Bookman Old Style" w:cstheme="majorBidi"/>
          <w:sz w:val="28"/>
          <w:szCs w:val="28"/>
          <w:lang w:val="el-GR"/>
        </w:rPr>
        <w:t xml:space="preserve"> δεν προσέφυγε</w:t>
      </w:r>
      <w:r>
        <w:rPr>
          <w:rFonts w:ascii="Bookman Old Style" w:hAnsi="Bookman Old Style" w:cstheme="majorBidi"/>
          <w:sz w:val="28"/>
          <w:szCs w:val="28"/>
          <w:lang w:val="el-GR"/>
        </w:rPr>
        <w:t xml:space="preserve"> </w:t>
      </w:r>
      <w:r w:rsidR="00D4723D">
        <w:rPr>
          <w:rFonts w:ascii="Bookman Old Style" w:hAnsi="Bookman Old Style" w:cstheme="majorBidi"/>
          <w:sz w:val="28"/>
          <w:szCs w:val="28"/>
          <w:lang w:val="el-GR"/>
        </w:rPr>
        <w:t>εναντίον</w:t>
      </w:r>
      <w:r>
        <w:rPr>
          <w:rFonts w:ascii="Bookman Old Style" w:hAnsi="Bookman Old Style" w:cstheme="majorBidi"/>
          <w:sz w:val="28"/>
          <w:szCs w:val="28"/>
          <w:lang w:val="el-GR"/>
        </w:rPr>
        <w:t xml:space="preserve"> του αρχικώς προαχθέντος.  </w:t>
      </w:r>
    </w:p>
    <w:p w14:paraId="20CAF714" w14:textId="43236E45" w:rsidR="00A93C3D" w:rsidRDefault="00A93C3D" w:rsidP="00282C08">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lastRenderedPageBreak/>
        <w:t xml:space="preserve">Ως εκ των άνω, </w:t>
      </w:r>
      <w:r w:rsidR="00D4723D">
        <w:rPr>
          <w:rFonts w:ascii="Bookman Old Style" w:hAnsi="Bookman Old Style" w:cstheme="majorBidi"/>
          <w:sz w:val="28"/>
          <w:szCs w:val="28"/>
          <w:lang w:val="el-GR"/>
        </w:rPr>
        <w:t xml:space="preserve">με τον δέοντα σεβασμό, </w:t>
      </w:r>
      <w:r w:rsidR="00282C08">
        <w:rPr>
          <w:rFonts w:ascii="Bookman Old Style" w:hAnsi="Bookman Old Style" w:cstheme="majorBidi"/>
          <w:sz w:val="28"/>
          <w:szCs w:val="28"/>
          <w:lang w:val="el-GR"/>
        </w:rPr>
        <w:t xml:space="preserve">δεν συμφωνούμε ότι ο </w:t>
      </w:r>
      <w:r>
        <w:rPr>
          <w:rFonts w:ascii="Bookman Old Style" w:hAnsi="Bookman Old Style" w:cstheme="majorBidi"/>
          <w:sz w:val="28"/>
          <w:szCs w:val="28"/>
          <w:lang w:val="el-GR"/>
        </w:rPr>
        <w:t xml:space="preserve">Γ.Γ. δεν </w:t>
      </w:r>
      <w:proofErr w:type="spellStart"/>
      <w:r w:rsidR="00282C08">
        <w:rPr>
          <w:rFonts w:ascii="Bookman Old Style" w:hAnsi="Bookman Old Style" w:cstheme="majorBidi"/>
          <w:sz w:val="28"/>
          <w:szCs w:val="28"/>
          <w:lang w:val="el-GR"/>
        </w:rPr>
        <w:t>ενομιμοποιείτο</w:t>
      </w:r>
      <w:proofErr w:type="spellEnd"/>
      <w:r w:rsidR="00282C08">
        <w:rPr>
          <w:rFonts w:ascii="Bookman Old Style" w:hAnsi="Bookman Old Style" w:cstheme="majorBidi"/>
          <w:sz w:val="28"/>
          <w:szCs w:val="28"/>
          <w:lang w:val="el-GR"/>
        </w:rPr>
        <w:t xml:space="preserve"> να εγείρει τους λόγους που </w:t>
      </w:r>
      <w:proofErr w:type="spellStart"/>
      <w:r w:rsidR="00282C08">
        <w:rPr>
          <w:rFonts w:ascii="Bookman Old Style" w:hAnsi="Bookman Old Style" w:cstheme="majorBidi"/>
          <w:sz w:val="28"/>
          <w:szCs w:val="28"/>
          <w:lang w:val="el-GR"/>
        </w:rPr>
        <w:t>προέβαλε</w:t>
      </w:r>
      <w:proofErr w:type="spellEnd"/>
      <w:r>
        <w:rPr>
          <w:rFonts w:ascii="Bookman Old Style" w:hAnsi="Bookman Old Style" w:cstheme="majorBidi"/>
          <w:sz w:val="28"/>
          <w:szCs w:val="28"/>
          <w:lang w:val="el-GR"/>
        </w:rPr>
        <w:t xml:space="preserve">. </w:t>
      </w:r>
      <w:r w:rsidR="00282C08">
        <w:rPr>
          <w:rFonts w:ascii="Bookman Old Style" w:hAnsi="Bookman Old Style" w:cstheme="majorBidi"/>
          <w:sz w:val="28"/>
          <w:szCs w:val="28"/>
          <w:lang w:val="el-GR"/>
        </w:rPr>
        <w:t>Το παράπονο του, το οποίο εν τέλει εστιάζεται σε παρ</w:t>
      </w:r>
      <w:r w:rsidR="00A04484">
        <w:rPr>
          <w:rFonts w:ascii="Bookman Old Style" w:hAnsi="Bookman Old Style" w:cstheme="majorBidi"/>
          <w:sz w:val="28"/>
          <w:szCs w:val="28"/>
          <w:lang w:val="el-GR"/>
        </w:rPr>
        <w:t>αγνώριση, κατά τρόπο αναιτιολόγητο από την ΕΔΥ, όπως ισχυρίζεται,</w:t>
      </w:r>
      <w:r w:rsidR="00282C08">
        <w:rPr>
          <w:rFonts w:ascii="Bookman Old Style" w:hAnsi="Bookman Old Style" w:cstheme="majorBidi"/>
          <w:sz w:val="28"/>
          <w:szCs w:val="28"/>
          <w:lang w:val="el-GR"/>
        </w:rPr>
        <w:t xml:space="preserve"> του </w:t>
      </w:r>
      <w:r w:rsidR="00A04484">
        <w:rPr>
          <w:rFonts w:ascii="Bookman Old Style" w:hAnsi="Bookman Old Style" w:cstheme="majorBidi"/>
          <w:sz w:val="28"/>
          <w:szCs w:val="28"/>
          <w:lang w:val="el-GR"/>
        </w:rPr>
        <w:t xml:space="preserve">μεταπτυχιακού διπλώματος που κατέχει </w:t>
      </w:r>
      <w:r w:rsidR="00282C08">
        <w:rPr>
          <w:rFonts w:ascii="Bookman Old Style" w:hAnsi="Bookman Old Style" w:cstheme="majorBidi"/>
          <w:sz w:val="28"/>
          <w:szCs w:val="28"/>
          <w:lang w:val="el-GR"/>
        </w:rPr>
        <w:t xml:space="preserve">σχετικά με τα καθήκοντα της θέσης, </w:t>
      </w:r>
      <w:r w:rsidR="00A04484">
        <w:rPr>
          <w:rFonts w:ascii="Bookman Old Style" w:hAnsi="Bookman Old Style" w:cstheme="majorBidi"/>
          <w:sz w:val="28"/>
          <w:szCs w:val="28"/>
          <w:lang w:val="el-GR"/>
        </w:rPr>
        <w:t>ως επιπρόσθετου και υπέρτερου προσόντος</w:t>
      </w:r>
      <w:r w:rsidR="00282C08">
        <w:rPr>
          <w:rFonts w:ascii="Bookman Old Style" w:hAnsi="Bookman Old Style" w:cstheme="majorBidi"/>
          <w:sz w:val="28"/>
          <w:szCs w:val="28"/>
          <w:lang w:val="el-GR"/>
        </w:rPr>
        <w:t xml:space="preserve">, παρέμεινε χωρίς δικαστική κρίση.  </w:t>
      </w:r>
      <w:r>
        <w:rPr>
          <w:rFonts w:ascii="Bookman Old Style" w:hAnsi="Bookman Old Style" w:cstheme="majorBidi"/>
          <w:sz w:val="28"/>
          <w:szCs w:val="28"/>
          <w:lang w:val="el-GR"/>
        </w:rPr>
        <w:t xml:space="preserve">Συνεπώς η </w:t>
      </w:r>
      <w:r w:rsidR="00443054">
        <w:rPr>
          <w:rFonts w:ascii="Bookman Old Style" w:hAnsi="Bookman Old Style" w:cstheme="majorBidi"/>
          <w:sz w:val="28"/>
          <w:szCs w:val="28"/>
          <w:lang w:val="el-GR"/>
        </w:rPr>
        <w:t>ΕΔΔ</w:t>
      </w:r>
      <w:r>
        <w:rPr>
          <w:rFonts w:ascii="Bookman Old Style" w:hAnsi="Bookman Old Style" w:cstheme="majorBidi"/>
          <w:sz w:val="28"/>
          <w:szCs w:val="28"/>
          <w:lang w:val="el-GR"/>
        </w:rPr>
        <w:t xml:space="preserve"> </w:t>
      </w:r>
      <w:proofErr w:type="spellStart"/>
      <w:r w:rsidR="00443054">
        <w:rPr>
          <w:rFonts w:ascii="Bookman Old Style" w:hAnsi="Bookman Old Style" w:cstheme="majorBidi"/>
          <w:sz w:val="28"/>
          <w:szCs w:val="28"/>
          <w:lang w:val="el-GR"/>
        </w:rPr>
        <w:t>Α</w:t>
      </w:r>
      <w:r>
        <w:rPr>
          <w:rFonts w:ascii="Bookman Old Style" w:hAnsi="Bookman Old Style" w:cstheme="majorBidi"/>
          <w:sz w:val="28"/>
          <w:szCs w:val="28"/>
          <w:lang w:val="el-GR"/>
        </w:rPr>
        <w:t>ρ</w:t>
      </w:r>
      <w:proofErr w:type="spellEnd"/>
      <w:r>
        <w:rPr>
          <w:rFonts w:ascii="Bookman Old Style" w:hAnsi="Bookman Old Style" w:cstheme="majorBidi"/>
          <w:sz w:val="28"/>
          <w:szCs w:val="28"/>
          <w:lang w:val="el-GR"/>
        </w:rPr>
        <w:t>. 50/2017 θα γίνει δεκτή</w:t>
      </w:r>
      <w:r w:rsidR="00C74113">
        <w:rPr>
          <w:rFonts w:ascii="Bookman Old Style" w:hAnsi="Bookman Old Style" w:cstheme="majorBidi"/>
          <w:sz w:val="28"/>
          <w:szCs w:val="28"/>
          <w:lang w:val="el-GR"/>
        </w:rPr>
        <w:t xml:space="preserve"> </w:t>
      </w:r>
      <w:r w:rsidR="00282C08">
        <w:rPr>
          <w:rFonts w:ascii="Bookman Old Style" w:hAnsi="Bookman Old Style" w:cstheme="majorBidi"/>
          <w:sz w:val="28"/>
          <w:szCs w:val="28"/>
          <w:lang w:val="el-GR"/>
        </w:rPr>
        <w:t>εν μέρει</w:t>
      </w:r>
      <w:r w:rsidR="00A04484">
        <w:rPr>
          <w:rFonts w:ascii="Bookman Old Style" w:hAnsi="Bookman Old Style" w:cstheme="majorBidi"/>
          <w:sz w:val="28"/>
          <w:szCs w:val="28"/>
          <w:lang w:val="el-GR"/>
        </w:rPr>
        <w:t>,</w:t>
      </w:r>
      <w:r w:rsidR="00282C08">
        <w:rPr>
          <w:rFonts w:ascii="Bookman Old Style" w:hAnsi="Bookman Old Style" w:cstheme="majorBidi"/>
          <w:sz w:val="28"/>
          <w:szCs w:val="28"/>
          <w:lang w:val="el-GR"/>
        </w:rPr>
        <w:t xml:space="preserve"> γιατί ο τέταρτος λόγος θα απορριφθεί όπως θα εξηγήσουμε αμέσως κατωτέρω</w:t>
      </w:r>
      <w:r w:rsidR="00A04484">
        <w:rPr>
          <w:rFonts w:ascii="Bookman Old Style" w:hAnsi="Bookman Old Style" w:cstheme="majorBidi"/>
          <w:sz w:val="28"/>
          <w:szCs w:val="28"/>
          <w:lang w:val="el-GR"/>
        </w:rPr>
        <w:t>, η δε</w:t>
      </w:r>
      <w:r w:rsidR="00C74113">
        <w:rPr>
          <w:rFonts w:ascii="Bookman Old Style" w:hAnsi="Bookman Old Style" w:cstheme="majorBidi"/>
          <w:sz w:val="28"/>
          <w:szCs w:val="28"/>
          <w:lang w:val="el-GR"/>
        </w:rPr>
        <w:t xml:space="preserve"> προσφυγή θα </w:t>
      </w:r>
      <w:r w:rsidR="00A04484">
        <w:rPr>
          <w:rFonts w:ascii="Bookman Old Style" w:hAnsi="Bookman Old Style" w:cstheme="majorBidi"/>
          <w:sz w:val="28"/>
          <w:szCs w:val="28"/>
          <w:lang w:val="el-GR"/>
        </w:rPr>
        <w:t xml:space="preserve">πρέπει </w:t>
      </w:r>
      <w:r w:rsidR="00C74113">
        <w:rPr>
          <w:rFonts w:ascii="Bookman Old Style" w:hAnsi="Bookman Old Style" w:cstheme="majorBidi"/>
          <w:sz w:val="28"/>
          <w:szCs w:val="28"/>
          <w:lang w:val="el-GR"/>
        </w:rPr>
        <w:t>παραπεμφθεί στο Διοικητικό Δικαστήριο</w:t>
      </w:r>
      <w:r w:rsidR="00282C08">
        <w:rPr>
          <w:rFonts w:ascii="Bookman Old Style" w:hAnsi="Bookman Old Style" w:cstheme="majorBidi"/>
          <w:sz w:val="28"/>
          <w:szCs w:val="28"/>
          <w:lang w:val="el-GR"/>
        </w:rPr>
        <w:t>,</w:t>
      </w:r>
      <w:r w:rsidR="00C74113">
        <w:rPr>
          <w:rFonts w:ascii="Bookman Old Style" w:hAnsi="Bookman Old Style" w:cstheme="majorBidi"/>
          <w:sz w:val="28"/>
          <w:szCs w:val="28"/>
          <w:lang w:val="el-GR"/>
        </w:rPr>
        <w:t xml:space="preserve"> ώστε</w:t>
      </w:r>
      <w:r w:rsidR="00B2398B">
        <w:rPr>
          <w:rFonts w:ascii="Bookman Old Style" w:hAnsi="Bookman Old Style" w:cstheme="majorBidi"/>
          <w:sz w:val="28"/>
          <w:szCs w:val="28"/>
          <w:lang w:val="el-GR"/>
        </w:rPr>
        <w:t xml:space="preserve"> υπό την ίδια σύνθεση </w:t>
      </w:r>
      <w:r w:rsidR="00C74113">
        <w:rPr>
          <w:rFonts w:ascii="Bookman Old Style" w:hAnsi="Bookman Old Style" w:cstheme="majorBidi"/>
          <w:sz w:val="28"/>
          <w:szCs w:val="28"/>
          <w:lang w:val="el-GR"/>
        </w:rPr>
        <w:t xml:space="preserve">να </w:t>
      </w:r>
      <w:r w:rsidR="001927A0">
        <w:rPr>
          <w:rFonts w:ascii="Bookman Old Style" w:hAnsi="Bookman Old Style" w:cstheme="majorBidi"/>
          <w:sz w:val="28"/>
          <w:szCs w:val="28"/>
          <w:lang w:val="el-GR"/>
        </w:rPr>
        <w:t>εξεταστ</w:t>
      </w:r>
      <w:r w:rsidR="00282C08">
        <w:rPr>
          <w:rFonts w:ascii="Bookman Old Style" w:hAnsi="Bookman Old Style" w:cstheme="majorBidi"/>
          <w:sz w:val="28"/>
          <w:szCs w:val="28"/>
          <w:lang w:val="el-GR"/>
        </w:rPr>
        <w:t>εί το ζήτημα που παρέμεινε</w:t>
      </w:r>
      <w:r w:rsidR="00A04484">
        <w:rPr>
          <w:rFonts w:ascii="Bookman Old Style" w:hAnsi="Bookman Old Style" w:cstheme="majorBidi"/>
          <w:sz w:val="28"/>
          <w:szCs w:val="28"/>
          <w:lang w:val="el-GR"/>
        </w:rPr>
        <w:t>,</w:t>
      </w:r>
      <w:r w:rsidR="00282C08">
        <w:rPr>
          <w:rFonts w:ascii="Bookman Old Style" w:hAnsi="Bookman Old Style" w:cstheme="majorBidi"/>
          <w:sz w:val="28"/>
          <w:szCs w:val="28"/>
          <w:lang w:val="el-GR"/>
        </w:rPr>
        <w:t xml:space="preserve"> όπως το έχουμε προσδιορίσει</w:t>
      </w:r>
      <w:r w:rsidR="00A04484">
        <w:rPr>
          <w:rFonts w:ascii="Bookman Old Style" w:hAnsi="Bookman Old Style" w:cstheme="majorBidi"/>
          <w:sz w:val="28"/>
          <w:szCs w:val="28"/>
          <w:lang w:val="el-GR"/>
        </w:rPr>
        <w:t>.</w:t>
      </w:r>
      <w:r w:rsidR="00282C08">
        <w:rPr>
          <w:rFonts w:ascii="Bookman Old Style" w:hAnsi="Bookman Old Style" w:cstheme="majorBidi"/>
          <w:sz w:val="28"/>
          <w:szCs w:val="28"/>
          <w:lang w:val="el-GR"/>
        </w:rPr>
        <w:t xml:space="preserve">  </w:t>
      </w:r>
    </w:p>
    <w:p w14:paraId="7E66A60F" w14:textId="77777777" w:rsidR="001927A0" w:rsidRDefault="001927A0" w:rsidP="008962D5">
      <w:pPr>
        <w:spacing w:after="240" w:line="480" w:lineRule="auto"/>
        <w:ind w:firstLine="720"/>
        <w:jc w:val="both"/>
        <w:rPr>
          <w:rFonts w:ascii="Bookman Old Style" w:hAnsi="Bookman Old Style" w:cstheme="majorBidi"/>
          <w:sz w:val="28"/>
          <w:szCs w:val="28"/>
          <w:lang w:val="el-GR"/>
        </w:rPr>
      </w:pPr>
    </w:p>
    <w:p w14:paraId="1597612D" w14:textId="7025DA42" w:rsidR="001927A0" w:rsidRDefault="001927A0" w:rsidP="008962D5">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Ο τέταρτος λόγος έφεσης αναφέρει ότι το πρωτόδικο δικαστήριο έσφαλε όταν θεώρησε ότι η διαδικασία που εξελίχθηκε είναι διαδικασία προαγωγής αντί θέση πρώτου διορισμού και προαγωγής.  Ούτε εξηγείται, μήτε διαπιστώνεται οποιοσδήποτε επηρεασμός της υπόθεσης από το γεγονός αυτό.  Ο τέταρτος λόγος μένει μετέωρος, χωρίς ουσία και απορρίπτεται.  </w:t>
      </w:r>
      <w:r w:rsidR="00A04484">
        <w:rPr>
          <w:rFonts w:ascii="Bookman Old Style" w:hAnsi="Bookman Old Style" w:cstheme="majorBidi"/>
          <w:sz w:val="28"/>
          <w:szCs w:val="28"/>
          <w:lang w:val="el-GR"/>
        </w:rPr>
        <w:t>Η μερική επιτυχία της έφεσης δεν αλλοιώνει την ουσία της ως μιας έφεσης που έχει επιτύχει.  Τούτο ως προς τον προβληματισμό μας για τα έξοδα.</w:t>
      </w:r>
    </w:p>
    <w:p w14:paraId="0F97D0AA" w14:textId="28084D19" w:rsidR="001927A0" w:rsidRPr="001927A0" w:rsidRDefault="001927A0" w:rsidP="001927A0">
      <w:pPr>
        <w:spacing w:after="240" w:line="480" w:lineRule="auto"/>
        <w:jc w:val="both"/>
        <w:rPr>
          <w:rFonts w:ascii="Bookman Old Style" w:hAnsi="Bookman Old Style" w:cstheme="majorBidi"/>
          <w:sz w:val="28"/>
          <w:szCs w:val="28"/>
          <w:lang w:val="el-GR"/>
        </w:rPr>
      </w:pPr>
      <w:r>
        <w:rPr>
          <w:rFonts w:ascii="Bookman Old Style" w:hAnsi="Bookman Old Style" w:cstheme="majorBidi"/>
          <w:b/>
          <w:bCs/>
          <w:sz w:val="28"/>
          <w:szCs w:val="28"/>
          <w:u w:val="single"/>
          <w:lang w:val="el-GR"/>
        </w:rPr>
        <w:lastRenderedPageBreak/>
        <w:t>Η κατάληξη</w:t>
      </w:r>
      <w:r>
        <w:rPr>
          <w:rFonts w:ascii="Bookman Old Style" w:hAnsi="Bookman Old Style" w:cstheme="majorBidi"/>
          <w:sz w:val="28"/>
          <w:szCs w:val="28"/>
          <w:lang w:val="el-GR"/>
        </w:rPr>
        <w:t>.</w:t>
      </w:r>
    </w:p>
    <w:p w14:paraId="3A587D6E" w14:textId="63489444" w:rsidR="00A93C3D" w:rsidRDefault="00A93C3D" w:rsidP="008962D5">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Η έφεση </w:t>
      </w:r>
      <w:r w:rsidR="00026610">
        <w:rPr>
          <w:rFonts w:ascii="Bookman Old Style" w:hAnsi="Bookman Old Style" w:cstheme="majorBidi"/>
          <w:sz w:val="28"/>
          <w:szCs w:val="28"/>
          <w:lang w:val="el-GR"/>
        </w:rPr>
        <w:t xml:space="preserve">ΕΔΔ </w:t>
      </w:r>
      <w:proofErr w:type="spellStart"/>
      <w:r w:rsidR="00026610">
        <w:rPr>
          <w:rFonts w:ascii="Bookman Old Style" w:hAnsi="Bookman Old Style" w:cstheme="majorBidi"/>
          <w:sz w:val="28"/>
          <w:szCs w:val="28"/>
          <w:lang w:val="el-GR"/>
        </w:rPr>
        <w:t>Α</w:t>
      </w:r>
      <w:r>
        <w:rPr>
          <w:rFonts w:ascii="Bookman Old Style" w:hAnsi="Bookman Old Style" w:cstheme="majorBidi"/>
          <w:sz w:val="28"/>
          <w:szCs w:val="28"/>
          <w:lang w:val="el-GR"/>
        </w:rPr>
        <w:t>ρ</w:t>
      </w:r>
      <w:proofErr w:type="spellEnd"/>
      <w:r>
        <w:rPr>
          <w:rFonts w:ascii="Bookman Old Style" w:hAnsi="Bookman Old Style" w:cstheme="majorBidi"/>
          <w:sz w:val="28"/>
          <w:szCs w:val="28"/>
          <w:lang w:val="el-GR"/>
        </w:rPr>
        <w:t xml:space="preserve">. 49/2017 απορρίπτεται </w:t>
      </w:r>
      <w:r w:rsidR="00A04484">
        <w:rPr>
          <w:rFonts w:ascii="Bookman Old Style" w:hAnsi="Bookman Old Style" w:cstheme="majorBidi"/>
          <w:sz w:val="28"/>
          <w:szCs w:val="28"/>
          <w:lang w:val="el-GR"/>
        </w:rPr>
        <w:t xml:space="preserve">και η πρωτόδικη απόφαση επικυρώνεται στον ανάλογο βαθμό, </w:t>
      </w:r>
      <w:r>
        <w:rPr>
          <w:rFonts w:ascii="Bookman Old Style" w:hAnsi="Bookman Old Style" w:cstheme="majorBidi"/>
          <w:sz w:val="28"/>
          <w:szCs w:val="28"/>
          <w:lang w:val="el-GR"/>
        </w:rPr>
        <w:t xml:space="preserve">με €4.000 έξοδα υπέρ </w:t>
      </w:r>
      <w:r w:rsidR="001927A0">
        <w:rPr>
          <w:rFonts w:ascii="Bookman Old Style" w:hAnsi="Bookman Old Style" w:cstheme="majorBidi"/>
          <w:sz w:val="28"/>
          <w:szCs w:val="28"/>
          <w:lang w:val="el-GR"/>
        </w:rPr>
        <w:t xml:space="preserve">της εφεσίβλητης </w:t>
      </w:r>
      <w:r>
        <w:rPr>
          <w:rFonts w:ascii="Bookman Old Style" w:hAnsi="Bookman Old Style" w:cstheme="majorBidi"/>
          <w:sz w:val="28"/>
          <w:szCs w:val="28"/>
          <w:lang w:val="el-GR"/>
        </w:rPr>
        <w:t xml:space="preserve">και </w:t>
      </w:r>
      <w:r w:rsidR="008962D5">
        <w:rPr>
          <w:rFonts w:ascii="Bookman Old Style" w:hAnsi="Bookman Old Style" w:cstheme="majorBidi"/>
          <w:sz w:val="28"/>
          <w:szCs w:val="28"/>
          <w:lang w:val="el-GR"/>
        </w:rPr>
        <w:t>εναντίον</w:t>
      </w:r>
      <w:r>
        <w:rPr>
          <w:rFonts w:ascii="Bookman Old Style" w:hAnsi="Bookman Old Style" w:cstheme="majorBidi"/>
          <w:sz w:val="28"/>
          <w:szCs w:val="28"/>
          <w:lang w:val="el-GR"/>
        </w:rPr>
        <w:t xml:space="preserve"> του </w:t>
      </w:r>
      <w:proofErr w:type="spellStart"/>
      <w:r>
        <w:rPr>
          <w:rFonts w:ascii="Bookman Old Style" w:hAnsi="Bookman Old Style" w:cstheme="majorBidi"/>
          <w:sz w:val="28"/>
          <w:szCs w:val="28"/>
          <w:lang w:val="el-GR"/>
        </w:rPr>
        <w:t>εφεσείοντα</w:t>
      </w:r>
      <w:proofErr w:type="spellEnd"/>
      <w:r>
        <w:rPr>
          <w:rFonts w:ascii="Bookman Old Style" w:hAnsi="Bookman Old Style" w:cstheme="majorBidi"/>
          <w:sz w:val="28"/>
          <w:szCs w:val="28"/>
          <w:lang w:val="el-GR"/>
        </w:rPr>
        <w:t>.</w:t>
      </w:r>
    </w:p>
    <w:p w14:paraId="768022F5" w14:textId="77777777" w:rsidR="00A93C3D" w:rsidRDefault="00A93C3D" w:rsidP="00A93C3D">
      <w:pPr>
        <w:spacing w:after="240" w:line="480" w:lineRule="auto"/>
        <w:jc w:val="both"/>
        <w:rPr>
          <w:rFonts w:ascii="Bookman Old Style" w:hAnsi="Bookman Old Style" w:cstheme="majorBidi"/>
          <w:sz w:val="28"/>
          <w:szCs w:val="28"/>
          <w:lang w:val="el-GR"/>
        </w:rPr>
      </w:pPr>
    </w:p>
    <w:p w14:paraId="5FC66734" w14:textId="071345D4" w:rsidR="00A93C3D" w:rsidRDefault="00A93C3D" w:rsidP="008962D5">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Η </w:t>
      </w:r>
      <w:r w:rsidR="00026610">
        <w:rPr>
          <w:rFonts w:ascii="Bookman Old Style" w:hAnsi="Bookman Old Style" w:cstheme="majorBidi"/>
          <w:sz w:val="28"/>
          <w:szCs w:val="28"/>
          <w:lang w:val="el-GR"/>
        </w:rPr>
        <w:t>έφεση ΕΔΔ</w:t>
      </w:r>
      <w:r>
        <w:rPr>
          <w:rFonts w:ascii="Bookman Old Style" w:hAnsi="Bookman Old Style" w:cstheme="majorBidi"/>
          <w:sz w:val="28"/>
          <w:szCs w:val="28"/>
          <w:lang w:val="el-GR"/>
        </w:rPr>
        <w:t xml:space="preserve"> </w:t>
      </w:r>
      <w:proofErr w:type="spellStart"/>
      <w:r w:rsidR="001927A0">
        <w:rPr>
          <w:rFonts w:ascii="Bookman Old Style" w:hAnsi="Bookman Old Style" w:cstheme="majorBidi"/>
          <w:sz w:val="28"/>
          <w:szCs w:val="28"/>
          <w:lang w:val="el-GR"/>
        </w:rPr>
        <w:t>Α</w:t>
      </w:r>
      <w:r>
        <w:rPr>
          <w:rFonts w:ascii="Bookman Old Style" w:hAnsi="Bookman Old Style" w:cstheme="majorBidi"/>
          <w:sz w:val="28"/>
          <w:szCs w:val="28"/>
          <w:lang w:val="el-GR"/>
        </w:rPr>
        <w:t>ρ</w:t>
      </w:r>
      <w:proofErr w:type="spellEnd"/>
      <w:r>
        <w:rPr>
          <w:rFonts w:ascii="Bookman Old Style" w:hAnsi="Bookman Old Style" w:cstheme="majorBidi"/>
          <w:sz w:val="28"/>
          <w:szCs w:val="28"/>
          <w:lang w:val="el-GR"/>
        </w:rPr>
        <w:t xml:space="preserve">. 50/2017 επιτυγχάνει </w:t>
      </w:r>
      <w:r w:rsidR="00A04484">
        <w:rPr>
          <w:rFonts w:ascii="Bookman Old Style" w:hAnsi="Bookman Old Style" w:cstheme="majorBidi"/>
          <w:sz w:val="28"/>
          <w:szCs w:val="28"/>
          <w:lang w:val="el-GR"/>
        </w:rPr>
        <w:t xml:space="preserve">και η πρωτόδικη απόφαση παραμερίζεται στον ανάλογο βαθμό, </w:t>
      </w:r>
      <w:r>
        <w:rPr>
          <w:rFonts w:ascii="Bookman Old Style" w:hAnsi="Bookman Old Style" w:cstheme="majorBidi"/>
          <w:sz w:val="28"/>
          <w:szCs w:val="28"/>
          <w:lang w:val="el-GR"/>
        </w:rPr>
        <w:t xml:space="preserve">με €4.000 </w:t>
      </w:r>
      <w:r w:rsidR="00A04484">
        <w:rPr>
          <w:rFonts w:ascii="Bookman Old Style" w:hAnsi="Bookman Old Style" w:cstheme="majorBidi"/>
          <w:sz w:val="28"/>
          <w:szCs w:val="28"/>
          <w:lang w:val="el-GR"/>
        </w:rPr>
        <w:t xml:space="preserve">πλέον ΦΠΑ </w:t>
      </w:r>
      <w:r w:rsidR="008962D5">
        <w:rPr>
          <w:rFonts w:ascii="Bookman Old Style" w:hAnsi="Bookman Old Style" w:cstheme="majorBidi"/>
          <w:sz w:val="28"/>
          <w:szCs w:val="28"/>
          <w:lang w:val="el-GR"/>
        </w:rPr>
        <w:t xml:space="preserve">υπέρ του </w:t>
      </w:r>
      <w:proofErr w:type="spellStart"/>
      <w:r w:rsidR="008962D5">
        <w:rPr>
          <w:rFonts w:ascii="Bookman Old Style" w:hAnsi="Bookman Old Style" w:cstheme="majorBidi"/>
          <w:sz w:val="28"/>
          <w:szCs w:val="28"/>
          <w:lang w:val="el-GR"/>
        </w:rPr>
        <w:t>εφεσείοντα</w:t>
      </w:r>
      <w:proofErr w:type="spellEnd"/>
      <w:r w:rsidR="008962D5">
        <w:rPr>
          <w:rFonts w:ascii="Bookman Old Style" w:hAnsi="Bookman Old Style" w:cstheme="majorBidi"/>
          <w:sz w:val="28"/>
          <w:szCs w:val="28"/>
          <w:lang w:val="el-GR"/>
        </w:rPr>
        <w:t xml:space="preserve"> και εναντίον </w:t>
      </w:r>
      <w:r w:rsidR="001927A0">
        <w:rPr>
          <w:rFonts w:ascii="Bookman Old Style" w:hAnsi="Bookman Old Style" w:cstheme="majorBidi"/>
          <w:sz w:val="28"/>
          <w:szCs w:val="28"/>
          <w:lang w:val="el-GR"/>
        </w:rPr>
        <w:t>της εφεσίβλητης</w:t>
      </w:r>
      <w:r w:rsidR="008962D5">
        <w:rPr>
          <w:rFonts w:ascii="Bookman Old Style" w:hAnsi="Bookman Old Style" w:cstheme="majorBidi"/>
          <w:sz w:val="28"/>
          <w:szCs w:val="28"/>
          <w:lang w:val="el-GR"/>
        </w:rPr>
        <w:t>.</w:t>
      </w:r>
      <w:r w:rsidR="00A04484">
        <w:rPr>
          <w:rFonts w:ascii="Bookman Old Style" w:hAnsi="Bookman Old Style" w:cstheme="majorBidi"/>
          <w:sz w:val="28"/>
          <w:szCs w:val="28"/>
          <w:lang w:val="el-GR"/>
        </w:rPr>
        <w:t xml:space="preserve">  </w:t>
      </w:r>
    </w:p>
    <w:p w14:paraId="58837F62" w14:textId="77777777" w:rsidR="00A04484" w:rsidRDefault="00A04484" w:rsidP="008962D5">
      <w:pPr>
        <w:spacing w:after="240" w:line="480" w:lineRule="auto"/>
        <w:ind w:firstLine="720"/>
        <w:jc w:val="both"/>
        <w:rPr>
          <w:rFonts w:ascii="Bookman Old Style" w:hAnsi="Bookman Old Style" w:cstheme="majorBidi"/>
          <w:sz w:val="28"/>
          <w:szCs w:val="28"/>
          <w:lang w:val="el-GR"/>
        </w:rPr>
      </w:pPr>
    </w:p>
    <w:p w14:paraId="62561B9D" w14:textId="30B8B683" w:rsidR="00A04484" w:rsidRDefault="00A04484" w:rsidP="008962D5">
      <w:pPr>
        <w:spacing w:after="24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 xml:space="preserve">Δίδονται οδηγίες για παραπομπή της προσφυγής </w:t>
      </w:r>
      <w:proofErr w:type="spellStart"/>
      <w:r>
        <w:rPr>
          <w:rFonts w:ascii="Bookman Old Style" w:hAnsi="Bookman Old Style" w:cstheme="majorBidi"/>
          <w:sz w:val="28"/>
          <w:szCs w:val="28"/>
          <w:lang w:val="el-GR"/>
        </w:rPr>
        <w:t>υπ</w:t>
      </w:r>
      <w:proofErr w:type="spellEnd"/>
      <w:r>
        <w:rPr>
          <w:rFonts w:ascii="Bookman Old Style" w:hAnsi="Bookman Old Style" w:cstheme="majorBidi"/>
          <w:sz w:val="28"/>
          <w:szCs w:val="28"/>
          <w:lang w:val="el-GR"/>
        </w:rPr>
        <w:t xml:space="preserve">΄ </w:t>
      </w:r>
      <w:proofErr w:type="spellStart"/>
      <w:r>
        <w:rPr>
          <w:rFonts w:ascii="Bookman Old Style" w:hAnsi="Bookman Old Style" w:cstheme="majorBidi"/>
          <w:sz w:val="28"/>
          <w:szCs w:val="28"/>
          <w:lang w:val="el-GR"/>
        </w:rPr>
        <w:t>αρ</w:t>
      </w:r>
      <w:proofErr w:type="spellEnd"/>
      <w:r>
        <w:rPr>
          <w:rFonts w:ascii="Bookman Old Style" w:hAnsi="Bookman Old Style" w:cstheme="majorBidi"/>
          <w:sz w:val="28"/>
          <w:szCs w:val="28"/>
          <w:lang w:val="el-GR"/>
        </w:rPr>
        <w:t xml:space="preserve">. 6045/13 στο Διοικητικό Δικαστήριο </w:t>
      </w:r>
      <w:r w:rsidR="00D4723D">
        <w:rPr>
          <w:rFonts w:ascii="Bookman Old Style" w:hAnsi="Bookman Old Style" w:cstheme="majorBidi"/>
          <w:sz w:val="28"/>
          <w:szCs w:val="28"/>
          <w:lang w:val="el-GR"/>
        </w:rPr>
        <w:t>προς εκδίκαση του θέματος που απομένει, ως άνω</w:t>
      </w:r>
      <w:r>
        <w:rPr>
          <w:rFonts w:ascii="Bookman Old Style" w:hAnsi="Bookman Old Style" w:cstheme="majorBidi"/>
          <w:sz w:val="28"/>
          <w:szCs w:val="28"/>
          <w:lang w:val="el-GR"/>
        </w:rPr>
        <w:t>.</w:t>
      </w:r>
    </w:p>
    <w:p w14:paraId="1213ADBF" w14:textId="77777777" w:rsidR="00D4723D" w:rsidRDefault="00D4723D" w:rsidP="008962D5">
      <w:pPr>
        <w:spacing w:after="240" w:line="480" w:lineRule="auto"/>
        <w:ind w:firstLine="720"/>
        <w:jc w:val="both"/>
        <w:rPr>
          <w:rFonts w:ascii="Bookman Old Style" w:hAnsi="Bookman Old Style" w:cstheme="majorBidi"/>
          <w:sz w:val="28"/>
          <w:szCs w:val="28"/>
          <w:lang w:val="el-GR"/>
        </w:rPr>
      </w:pPr>
    </w:p>
    <w:p w14:paraId="464F8705" w14:textId="11AC17A4" w:rsidR="00A04484" w:rsidRDefault="00A04484" w:rsidP="00D4723D">
      <w:pPr>
        <w:spacing w:after="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t>Τ.Θ. Οικονόμου, Δ.</w:t>
      </w:r>
    </w:p>
    <w:p w14:paraId="20ECFB8D" w14:textId="77777777" w:rsidR="00A04484" w:rsidRDefault="00A04484" w:rsidP="00D4723D">
      <w:pPr>
        <w:spacing w:after="0" w:line="480" w:lineRule="auto"/>
        <w:ind w:firstLine="720"/>
        <w:jc w:val="both"/>
        <w:rPr>
          <w:rFonts w:ascii="Bookman Old Style" w:hAnsi="Bookman Old Style" w:cstheme="majorBidi"/>
          <w:sz w:val="28"/>
          <w:szCs w:val="28"/>
          <w:lang w:val="el-GR"/>
        </w:rPr>
      </w:pPr>
    </w:p>
    <w:p w14:paraId="140580B4" w14:textId="5F92AB06" w:rsidR="00A04484" w:rsidRDefault="00A04484" w:rsidP="00D4723D">
      <w:pPr>
        <w:spacing w:after="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t xml:space="preserve">Ν. </w:t>
      </w:r>
      <w:proofErr w:type="spellStart"/>
      <w:r>
        <w:rPr>
          <w:rFonts w:ascii="Bookman Old Style" w:hAnsi="Bookman Old Style" w:cstheme="majorBidi"/>
          <w:sz w:val="28"/>
          <w:szCs w:val="28"/>
          <w:lang w:val="el-GR"/>
        </w:rPr>
        <w:t>Σάντης</w:t>
      </w:r>
      <w:proofErr w:type="spellEnd"/>
      <w:r>
        <w:rPr>
          <w:rFonts w:ascii="Bookman Old Style" w:hAnsi="Bookman Old Style" w:cstheme="majorBidi"/>
          <w:sz w:val="28"/>
          <w:szCs w:val="28"/>
          <w:lang w:val="el-GR"/>
        </w:rPr>
        <w:t>, Δ.</w:t>
      </w:r>
    </w:p>
    <w:p w14:paraId="62E1FE3E" w14:textId="77777777" w:rsidR="00A04484" w:rsidRDefault="00A04484" w:rsidP="00D4723D">
      <w:pPr>
        <w:spacing w:after="0" w:line="480" w:lineRule="auto"/>
        <w:ind w:firstLine="720"/>
        <w:jc w:val="both"/>
        <w:rPr>
          <w:rFonts w:ascii="Bookman Old Style" w:hAnsi="Bookman Old Style" w:cstheme="majorBidi"/>
          <w:sz w:val="28"/>
          <w:szCs w:val="28"/>
          <w:lang w:val="el-GR"/>
        </w:rPr>
      </w:pPr>
    </w:p>
    <w:p w14:paraId="3C656193" w14:textId="56B34EB4" w:rsidR="00A04484" w:rsidRDefault="00A04484" w:rsidP="00D4723D">
      <w:pPr>
        <w:spacing w:after="0" w:line="480" w:lineRule="auto"/>
        <w:ind w:firstLine="720"/>
        <w:jc w:val="both"/>
        <w:rPr>
          <w:rFonts w:ascii="Bookman Old Style" w:hAnsi="Bookman Old Style" w:cstheme="majorBidi"/>
          <w:sz w:val="28"/>
          <w:szCs w:val="28"/>
          <w:lang w:val="el-GR"/>
        </w:rPr>
      </w:pP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r>
      <w:r>
        <w:rPr>
          <w:rFonts w:ascii="Bookman Old Style" w:hAnsi="Bookman Old Style" w:cstheme="majorBidi"/>
          <w:sz w:val="28"/>
          <w:szCs w:val="28"/>
          <w:lang w:val="el-GR"/>
        </w:rPr>
        <w:tab/>
      </w:r>
      <w:r w:rsidR="001F173F">
        <w:rPr>
          <w:rFonts w:ascii="Bookman Old Style" w:hAnsi="Bookman Old Style" w:cstheme="majorBidi"/>
          <w:sz w:val="28"/>
          <w:szCs w:val="28"/>
          <w:lang w:val="en-US"/>
        </w:rPr>
        <w:t>T. K</w:t>
      </w:r>
      <w:proofErr w:type="spellStart"/>
      <w:r w:rsidR="001F173F">
        <w:rPr>
          <w:rFonts w:ascii="Bookman Old Style" w:hAnsi="Bookman Old Style" w:cstheme="majorBidi"/>
          <w:sz w:val="28"/>
          <w:szCs w:val="28"/>
          <w:lang w:val="el-GR"/>
        </w:rPr>
        <w:t>αρακάννα</w:t>
      </w:r>
      <w:proofErr w:type="spellEnd"/>
      <w:r>
        <w:rPr>
          <w:rFonts w:ascii="Bookman Old Style" w:hAnsi="Bookman Old Style" w:cstheme="majorBidi"/>
          <w:sz w:val="28"/>
          <w:szCs w:val="28"/>
          <w:lang w:val="el-GR"/>
        </w:rPr>
        <w:t>, Δ.</w:t>
      </w:r>
    </w:p>
    <w:p w14:paraId="5D58D2C1" w14:textId="29900015" w:rsidR="00FC26CF" w:rsidRDefault="00A04484" w:rsidP="00D4723D">
      <w:pPr>
        <w:spacing w:after="240" w:line="480" w:lineRule="auto"/>
        <w:jc w:val="both"/>
        <w:rPr>
          <w:rFonts w:ascii="Bookman Old Style" w:hAnsi="Bookman Old Style" w:cstheme="majorBidi"/>
          <w:sz w:val="28"/>
          <w:szCs w:val="28"/>
          <w:lang w:val="el-GR"/>
        </w:rPr>
      </w:pPr>
      <w:r>
        <w:rPr>
          <w:rFonts w:ascii="Bookman Old Style" w:hAnsi="Bookman Old Style" w:cstheme="majorBidi"/>
          <w:sz w:val="28"/>
          <w:szCs w:val="28"/>
          <w:lang w:val="el-GR"/>
        </w:rPr>
        <w:t>/</w:t>
      </w:r>
      <w:proofErr w:type="spellStart"/>
      <w:r>
        <w:rPr>
          <w:rFonts w:ascii="Bookman Old Style" w:hAnsi="Bookman Old Style" w:cstheme="majorBidi"/>
          <w:sz w:val="28"/>
          <w:szCs w:val="28"/>
          <w:lang w:val="el-GR"/>
        </w:rPr>
        <w:t>φκ</w:t>
      </w:r>
      <w:bookmarkEnd w:id="0"/>
      <w:proofErr w:type="spellEnd"/>
    </w:p>
    <w:sectPr w:rsidR="00FC26CF" w:rsidSect="00664EB8">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56479" w14:textId="77777777" w:rsidR="00ED04F1" w:rsidRDefault="00ED04F1" w:rsidP="000567E5">
      <w:pPr>
        <w:spacing w:after="0" w:line="240" w:lineRule="auto"/>
      </w:pPr>
      <w:r>
        <w:separator/>
      </w:r>
    </w:p>
  </w:endnote>
  <w:endnote w:type="continuationSeparator" w:id="0">
    <w:p w14:paraId="7CC4CB07" w14:textId="77777777" w:rsidR="00ED04F1" w:rsidRDefault="00ED04F1" w:rsidP="0005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7705" w14:textId="05AEB967" w:rsidR="000567E5" w:rsidRDefault="000567E5">
    <w:pPr>
      <w:pStyle w:val="Footer"/>
      <w:jc w:val="right"/>
    </w:pPr>
  </w:p>
  <w:p w14:paraId="10B1DF58" w14:textId="77777777" w:rsidR="000567E5" w:rsidRDefault="0005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BE5AB" w14:textId="77777777" w:rsidR="00ED04F1" w:rsidRDefault="00ED04F1" w:rsidP="000567E5">
      <w:pPr>
        <w:spacing w:after="0" w:line="240" w:lineRule="auto"/>
      </w:pPr>
      <w:r>
        <w:separator/>
      </w:r>
    </w:p>
  </w:footnote>
  <w:footnote w:type="continuationSeparator" w:id="0">
    <w:p w14:paraId="661C5B4F" w14:textId="77777777" w:rsidR="00ED04F1" w:rsidRDefault="00ED04F1" w:rsidP="00056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201587"/>
      <w:docPartObj>
        <w:docPartGallery w:val="Page Numbers (Top of Page)"/>
        <w:docPartUnique/>
      </w:docPartObj>
    </w:sdtPr>
    <w:sdtEndPr>
      <w:rPr>
        <w:noProof/>
      </w:rPr>
    </w:sdtEndPr>
    <w:sdtContent>
      <w:p w14:paraId="646E6776" w14:textId="7F8DC8DE" w:rsidR="00664EB8" w:rsidRDefault="00664EB8">
        <w:pPr>
          <w:pStyle w:val="Header"/>
          <w:jc w:val="center"/>
        </w:pPr>
        <w:r>
          <w:fldChar w:fldCharType="begin"/>
        </w:r>
        <w:r>
          <w:instrText xml:space="preserve"> PAGE   \* MERGEFORMAT </w:instrText>
        </w:r>
        <w:r>
          <w:fldChar w:fldCharType="separate"/>
        </w:r>
        <w:r w:rsidR="00A1694F">
          <w:rPr>
            <w:noProof/>
          </w:rPr>
          <w:t>2</w:t>
        </w:r>
        <w:r>
          <w:rPr>
            <w:noProof/>
          </w:rPr>
          <w:fldChar w:fldCharType="end"/>
        </w:r>
      </w:p>
    </w:sdtContent>
  </w:sdt>
  <w:p w14:paraId="6B4F4F67" w14:textId="77777777" w:rsidR="00664EB8" w:rsidRDefault="00664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41C54"/>
    <w:multiLevelType w:val="hybridMultilevel"/>
    <w:tmpl w:val="1102ECB6"/>
    <w:lvl w:ilvl="0" w:tplc="DAF2027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920780B"/>
    <w:multiLevelType w:val="hybridMultilevel"/>
    <w:tmpl w:val="17A0DD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1E"/>
    <w:rsid w:val="000014B6"/>
    <w:rsid w:val="000143D9"/>
    <w:rsid w:val="00020056"/>
    <w:rsid w:val="00026610"/>
    <w:rsid w:val="0003732F"/>
    <w:rsid w:val="000410C6"/>
    <w:rsid w:val="00051F82"/>
    <w:rsid w:val="0005453D"/>
    <w:rsid w:val="000567E5"/>
    <w:rsid w:val="000573DC"/>
    <w:rsid w:val="00070FAA"/>
    <w:rsid w:val="0007104E"/>
    <w:rsid w:val="000A0A6F"/>
    <w:rsid w:val="000A3605"/>
    <w:rsid w:val="000A69CF"/>
    <w:rsid w:val="000B0E9A"/>
    <w:rsid w:val="000D420C"/>
    <w:rsid w:val="000E200F"/>
    <w:rsid w:val="000E32AC"/>
    <w:rsid w:val="000F0CC9"/>
    <w:rsid w:val="000F6D8E"/>
    <w:rsid w:val="001056C0"/>
    <w:rsid w:val="0013452D"/>
    <w:rsid w:val="00135901"/>
    <w:rsid w:val="00143BA9"/>
    <w:rsid w:val="001478DF"/>
    <w:rsid w:val="00171592"/>
    <w:rsid w:val="00171BE7"/>
    <w:rsid w:val="00180E4B"/>
    <w:rsid w:val="0018200B"/>
    <w:rsid w:val="001927A0"/>
    <w:rsid w:val="00193334"/>
    <w:rsid w:val="001A2B2C"/>
    <w:rsid w:val="001A5D9D"/>
    <w:rsid w:val="001B1ECA"/>
    <w:rsid w:val="001C0315"/>
    <w:rsid w:val="001D2156"/>
    <w:rsid w:val="001D6F3E"/>
    <w:rsid w:val="001E7451"/>
    <w:rsid w:val="001F173F"/>
    <w:rsid w:val="00246425"/>
    <w:rsid w:val="0027524F"/>
    <w:rsid w:val="00282C08"/>
    <w:rsid w:val="00295257"/>
    <w:rsid w:val="002A3174"/>
    <w:rsid w:val="002D6A06"/>
    <w:rsid w:val="00312D5F"/>
    <w:rsid w:val="00326468"/>
    <w:rsid w:val="00330EEB"/>
    <w:rsid w:val="00350865"/>
    <w:rsid w:val="003875C3"/>
    <w:rsid w:val="003A41B1"/>
    <w:rsid w:val="003A63F0"/>
    <w:rsid w:val="003B58D5"/>
    <w:rsid w:val="003C1AE7"/>
    <w:rsid w:val="003C304D"/>
    <w:rsid w:val="003C799D"/>
    <w:rsid w:val="003D6AA0"/>
    <w:rsid w:val="003E58CF"/>
    <w:rsid w:val="003F22F1"/>
    <w:rsid w:val="003F4B20"/>
    <w:rsid w:val="003F5B38"/>
    <w:rsid w:val="00405DBD"/>
    <w:rsid w:val="00412C04"/>
    <w:rsid w:val="00420E29"/>
    <w:rsid w:val="00425168"/>
    <w:rsid w:val="0043174B"/>
    <w:rsid w:val="0043454F"/>
    <w:rsid w:val="00443054"/>
    <w:rsid w:val="00451C72"/>
    <w:rsid w:val="00457E1E"/>
    <w:rsid w:val="0047129B"/>
    <w:rsid w:val="00476D6F"/>
    <w:rsid w:val="00491819"/>
    <w:rsid w:val="004A5436"/>
    <w:rsid w:val="004A63C5"/>
    <w:rsid w:val="004B38D2"/>
    <w:rsid w:val="004B71DF"/>
    <w:rsid w:val="004C0A3D"/>
    <w:rsid w:val="004C3D9D"/>
    <w:rsid w:val="004C42FF"/>
    <w:rsid w:val="004E2BDD"/>
    <w:rsid w:val="004E3950"/>
    <w:rsid w:val="004E50C7"/>
    <w:rsid w:val="004E6716"/>
    <w:rsid w:val="004F4AEE"/>
    <w:rsid w:val="00507623"/>
    <w:rsid w:val="005152EB"/>
    <w:rsid w:val="00560B23"/>
    <w:rsid w:val="00561000"/>
    <w:rsid w:val="00561C63"/>
    <w:rsid w:val="0056318F"/>
    <w:rsid w:val="00566688"/>
    <w:rsid w:val="005779B4"/>
    <w:rsid w:val="00585C70"/>
    <w:rsid w:val="00597543"/>
    <w:rsid w:val="005C3F9F"/>
    <w:rsid w:val="005E3AF4"/>
    <w:rsid w:val="005E43EF"/>
    <w:rsid w:val="005F4956"/>
    <w:rsid w:val="00607068"/>
    <w:rsid w:val="0061007F"/>
    <w:rsid w:val="00651124"/>
    <w:rsid w:val="00664EB8"/>
    <w:rsid w:val="006759AD"/>
    <w:rsid w:val="00676406"/>
    <w:rsid w:val="006E738C"/>
    <w:rsid w:val="006F3FAF"/>
    <w:rsid w:val="0072069C"/>
    <w:rsid w:val="00725F5F"/>
    <w:rsid w:val="00735A82"/>
    <w:rsid w:val="00744DEB"/>
    <w:rsid w:val="007456C4"/>
    <w:rsid w:val="007561F1"/>
    <w:rsid w:val="007624CB"/>
    <w:rsid w:val="00766A76"/>
    <w:rsid w:val="00776E78"/>
    <w:rsid w:val="00780F07"/>
    <w:rsid w:val="00782A0F"/>
    <w:rsid w:val="0078775D"/>
    <w:rsid w:val="0079412D"/>
    <w:rsid w:val="007A496B"/>
    <w:rsid w:val="007B3032"/>
    <w:rsid w:val="007E2C5B"/>
    <w:rsid w:val="007E392C"/>
    <w:rsid w:val="0080171E"/>
    <w:rsid w:val="008147E8"/>
    <w:rsid w:val="00817298"/>
    <w:rsid w:val="00823292"/>
    <w:rsid w:val="00836CEB"/>
    <w:rsid w:val="00837CAD"/>
    <w:rsid w:val="00845E27"/>
    <w:rsid w:val="00862681"/>
    <w:rsid w:val="0086507A"/>
    <w:rsid w:val="00870317"/>
    <w:rsid w:val="00894C0D"/>
    <w:rsid w:val="008962D5"/>
    <w:rsid w:val="0089644F"/>
    <w:rsid w:val="008A163F"/>
    <w:rsid w:val="008A624C"/>
    <w:rsid w:val="008C2BCC"/>
    <w:rsid w:val="008D4368"/>
    <w:rsid w:val="008E7D5A"/>
    <w:rsid w:val="009066B4"/>
    <w:rsid w:val="00926F32"/>
    <w:rsid w:val="009407F7"/>
    <w:rsid w:val="0097184B"/>
    <w:rsid w:val="009809BA"/>
    <w:rsid w:val="009837E7"/>
    <w:rsid w:val="00990B41"/>
    <w:rsid w:val="00992D15"/>
    <w:rsid w:val="009A515D"/>
    <w:rsid w:val="009B72CC"/>
    <w:rsid w:val="009C4864"/>
    <w:rsid w:val="009F7F7A"/>
    <w:rsid w:val="00A001F4"/>
    <w:rsid w:val="00A0136F"/>
    <w:rsid w:val="00A04484"/>
    <w:rsid w:val="00A12051"/>
    <w:rsid w:val="00A139C8"/>
    <w:rsid w:val="00A1694F"/>
    <w:rsid w:val="00A262AB"/>
    <w:rsid w:val="00A33D1E"/>
    <w:rsid w:val="00A7148C"/>
    <w:rsid w:val="00A93A96"/>
    <w:rsid w:val="00A93C3D"/>
    <w:rsid w:val="00AA19AC"/>
    <w:rsid w:val="00AA25AF"/>
    <w:rsid w:val="00AA528A"/>
    <w:rsid w:val="00AB5897"/>
    <w:rsid w:val="00AB783B"/>
    <w:rsid w:val="00AD509C"/>
    <w:rsid w:val="00AF4A29"/>
    <w:rsid w:val="00AF54C0"/>
    <w:rsid w:val="00AF66BF"/>
    <w:rsid w:val="00B06512"/>
    <w:rsid w:val="00B223D0"/>
    <w:rsid w:val="00B2398B"/>
    <w:rsid w:val="00B31FF3"/>
    <w:rsid w:val="00B40200"/>
    <w:rsid w:val="00B45D00"/>
    <w:rsid w:val="00B54206"/>
    <w:rsid w:val="00B63AE4"/>
    <w:rsid w:val="00B655D2"/>
    <w:rsid w:val="00B75F94"/>
    <w:rsid w:val="00B83563"/>
    <w:rsid w:val="00BA4447"/>
    <w:rsid w:val="00BA6064"/>
    <w:rsid w:val="00BB1747"/>
    <w:rsid w:val="00BC09CF"/>
    <w:rsid w:val="00BC5B95"/>
    <w:rsid w:val="00BD4865"/>
    <w:rsid w:val="00BF6D45"/>
    <w:rsid w:val="00BF7D0C"/>
    <w:rsid w:val="00C1070E"/>
    <w:rsid w:val="00C37FF0"/>
    <w:rsid w:val="00C46989"/>
    <w:rsid w:val="00C516A4"/>
    <w:rsid w:val="00C5434B"/>
    <w:rsid w:val="00C55942"/>
    <w:rsid w:val="00C56F50"/>
    <w:rsid w:val="00C74113"/>
    <w:rsid w:val="00C83B7C"/>
    <w:rsid w:val="00C86737"/>
    <w:rsid w:val="00C93157"/>
    <w:rsid w:val="00CA3509"/>
    <w:rsid w:val="00CA6C0E"/>
    <w:rsid w:val="00CA7F0F"/>
    <w:rsid w:val="00CB27F5"/>
    <w:rsid w:val="00CB60DF"/>
    <w:rsid w:val="00CB6261"/>
    <w:rsid w:val="00CF117C"/>
    <w:rsid w:val="00CF59A7"/>
    <w:rsid w:val="00CF60F0"/>
    <w:rsid w:val="00D26073"/>
    <w:rsid w:val="00D31C5C"/>
    <w:rsid w:val="00D40C0D"/>
    <w:rsid w:val="00D4723D"/>
    <w:rsid w:val="00D61CD3"/>
    <w:rsid w:val="00D7084D"/>
    <w:rsid w:val="00DB1017"/>
    <w:rsid w:val="00DB3838"/>
    <w:rsid w:val="00DB7345"/>
    <w:rsid w:val="00DC0BEF"/>
    <w:rsid w:val="00DD1657"/>
    <w:rsid w:val="00E03B8D"/>
    <w:rsid w:val="00E15037"/>
    <w:rsid w:val="00E163D4"/>
    <w:rsid w:val="00E27D89"/>
    <w:rsid w:val="00E550D4"/>
    <w:rsid w:val="00E667C1"/>
    <w:rsid w:val="00E74B7C"/>
    <w:rsid w:val="00ED03CF"/>
    <w:rsid w:val="00ED04F1"/>
    <w:rsid w:val="00F159AB"/>
    <w:rsid w:val="00F21E43"/>
    <w:rsid w:val="00F32787"/>
    <w:rsid w:val="00F44751"/>
    <w:rsid w:val="00F46800"/>
    <w:rsid w:val="00F67D95"/>
    <w:rsid w:val="00F750F3"/>
    <w:rsid w:val="00F8123A"/>
    <w:rsid w:val="00F91E43"/>
    <w:rsid w:val="00F9422C"/>
    <w:rsid w:val="00F95C2C"/>
    <w:rsid w:val="00FB22D9"/>
    <w:rsid w:val="00FC2116"/>
    <w:rsid w:val="00FC26CF"/>
    <w:rsid w:val="00FD3BC1"/>
    <w:rsid w:val="00FE3458"/>
    <w:rsid w:val="00FF74D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7463"/>
  <w15:docId w15:val="{012233E0-69F3-4FA1-A5A1-D0742F03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7E5"/>
  </w:style>
  <w:style w:type="paragraph" w:styleId="Footer">
    <w:name w:val="footer"/>
    <w:basedOn w:val="Normal"/>
    <w:link w:val="FooterChar"/>
    <w:uiPriority w:val="99"/>
    <w:unhideWhenUsed/>
    <w:rsid w:val="00056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7E5"/>
  </w:style>
  <w:style w:type="paragraph" w:styleId="ListParagraph">
    <w:name w:val="List Paragraph"/>
    <w:basedOn w:val="Normal"/>
    <w:uiPriority w:val="34"/>
    <w:qFormat/>
    <w:rsid w:val="00D31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74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727BD-262B-474F-BBD8-61AD1AB3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Constantinou  Maria</dc:creator>
  <cp:keywords/>
  <dc:description/>
  <cp:lastModifiedBy>Aspasia Bati</cp:lastModifiedBy>
  <cp:revision>2</cp:revision>
  <cp:lastPrinted>2024-01-09T06:25:00Z</cp:lastPrinted>
  <dcterms:created xsi:type="dcterms:W3CDTF">2024-01-19T10:35:00Z</dcterms:created>
  <dcterms:modified xsi:type="dcterms:W3CDTF">2024-01-19T10:35:00Z</dcterms:modified>
</cp:coreProperties>
</file>